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84" w:rsidRDefault="00BC3A85">
      <w:pPr>
        <w:rPr>
          <w:rFonts w:cs="Arial"/>
          <w:noProof/>
          <w:sz w:val="16"/>
          <w:szCs w:val="16"/>
          <w:lang w:val="it-CH"/>
        </w:rPr>
      </w:pPr>
      <w:r w:rsidRPr="00BC3A85">
        <w:rPr>
          <w:rFonts w:cs="Arial"/>
          <w:noProof/>
          <w:sz w:val="16"/>
          <w:szCs w:val="16"/>
          <w:lang w:val="it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1.75pt;margin-top:-50.8pt;width:347.35pt;height:99.25pt;z-index:251657728" fillcolor="#d8d8d8">
            <v:textbox style="mso-next-textbox:#_x0000_s1026">
              <w:txbxContent>
                <w:p w:rsidR="00003A84" w:rsidRDefault="00955434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it-CH"/>
                    </w:rPr>
                  </w:pPr>
                  <w:proofErr w:type="gramStart"/>
                  <w:r>
                    <w:rPr>
                      <w:b/>
                      <w:bCs/>
                      <w:sz w:val="36"/>
                      <w:szCs w:val="36"/>
                      <w:lang w:val="it-CH"/>
                    </w:rPr>
                    <w:t>Tabella obiettivi P</w:t>
                  </w:r>
                  <w:r w:rsidR="00B5121D">
                    <w:rPr>
                      <w:b/>
                      <w:bCs/>
                      <w:sz w:val="36"/>
                      <w:szCs w:val="36"/>
                      <w:lang w:val="it-CH"/>
                    </w:rPr>
                    <w:t>I</w:t>
                  </w:r>
                  <w:r>
                    <w:rPr>
                      <w:b/>
                      <w:bCs/>
                      <w:sz w:val="36"/>
                      <w:szCs w:val="36"/>
                      <w:lang w:val="it-CH"/>
                    </w:rPr>
                    <w:t>C</w:t>
                  </w:r>
                  <w:proofErr w:type="gramEnd"/>
                </w:p>
                <w:p w:rsidR="00003A84" w:rsidRDefault="00003A84">
                  <w:pPr>
                    <w:widowControl/>
                    <w:spacing w:line="240" w:lineRule="auto"/>
                    <w:jc w:val="center"/>
                    <w:rPr>
                      <w:rFonts w:cs="Arial"/>
                      <w:b/>
                      <w:sz w:val="16"/>
                      <w:szCs w:val="16"/>
                      <w:lang w:val="it-CH"/>
                    </w:rPr>
                  </w:pPr>
                </w:p>
                <w:p w:rsidR="00003A84" w:rsidRDefault="00003A84">
                  <w:pPr>
                    <w:widowControl/>
                    <w:spacing w:line="240" w:lineRule="auto"/>
                    <w:jc w:val="center"/>
                    <w:rPr>
                      <w:rFonts w:cs="Arial"/>
                      <w:b/>
                      <w:sz w:val="16"/>
                      <w:szCs w:val="16"/>
                      <w:lang w:val="it-CH"/>
                    </w:rPr>
                  </w:pPr>
                </w:p>
                <w:p w:rsidR="00363C8B" w:rsidRDefault="00363C8B" w:rsidP="00363C8B">
                  <w:pPr>
                    <w:pStyle w:val="Listenabsatz"/>
                    <w:widowControl/>
                    <w:spacing w:line="240" w:lineRule="auto"/>
                    <w:ind w:left="360"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363C8B">
                    <w:rPr>
                      <w:rFonts w:cs="Arial"/>
                      <w:sz w:val="16"/>
                      <w:szCs w:val="16"/>
                      <w:u w:val="single"/>
                    </w:rPr>
                    <w:t>Avvertenza</w:t>
                  </w:r>
                  <w:proofErr w:type="spellEnd"/>
                  <w:r w:rsidRPr="00363C8B"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  <w:p w:rsidR="00363C8B" w:rsidRPr="00363C8B" w:rsidRDefault="00363C8B" w:rsidP="00363C8B">
                  <w:pPr>
                    <w:pStyle w:val="Listenabsatz"/>
                    <w:widowControl/>
                    <w:numPr>
                      <w:ilvl w:val="0"/>
                      <w:numId w:val="35"/>
                    </w:numPr>
                    <w:spacing w:line="240" w:lineRule="auto"/>
                    <w:rPr>
                      <w:rFonts w:cs="Arial"/>
                      <w:sz w:val="16"/>
                      <w:szCs w:val="16"/>
                      <w:lang w:val="it-CH"/>
                    </w:rPr>
                  </w:pPr>
                  <w:proofErr w:type="gramStart"/>
                  <w:r w:rsidRPr="00363C8B">
                    <w:rPr>
                      <w:rFonts w:cs="Arial"/>
                      <w:sz w:val="16"/>
                      <w:szCs w:val="16"/>
                      <w:lang w:val="it-CH"/>
                    </w:rPr>
                    <w:t>collegare</w:t>
                  </w:r>
                  <w:proofErr w:type="gramEnd"/>
                  <w:r w:rsidRPr="00363C8B">
                    <w:rPr>
                      <w:rFonts w:cs="Arial"/>
                      <w:sz w:val="16"/>
                      <w:szCs w:val="16"/>
                      <w:lang w:val="it-CH"/>
                    </w:rPr>
                    <w:t xml:space="preserve"> tabelle obiettivi/finanze tramite numero p</w:t>
                  </w:r>
                  <w:r>
                    <w:rPr>
                      <w:rFonts w:cs="Arial"/>
                      <w:sz w:val="16"/>
                      <w:szCs w:val="16"/>
                      <w:lang w:val="it-CH"/>
                    </w:rPr>
                    <w:t>er obiettivo/voce di preventivo</w:t>
                  </w:r>
                </w:p>
                <w:p w:rsidR="00003A84" w:rsidRDefault="00B5121D">
                  <w:pPr>
                    <w:widowControl/>
                    <w:numPr>
                      <w:ilvl w:val="0"/>
                      <w:numId w:val="35"/>
                    </w:numPr>
                    <w:spacing w:line="240" w:lineRule="auto"/>
                    <w:rPr>
                      <w:rFonts w:cs="Arial"/>
                      <w:sz w:val="16"/>
                      <w:szCs w:val="16"/>
                      <w:highlight w:val="yellow"/>
                      <w:lang w:val="it-CH"/>
                    </w:rPr>
                  </w:pPr>
                  <w:proofErr w:type="gramStart"/>
                  <w:r>
                    <w:rPr>
                      <w:rFonts w:cs="Arial"/>
                      <w:sz w:val="16"/>
                      <w:szCs w:val="16"/>
                      <w:highlight w:val="yellow"/>
                      <w:lang w:val="it-CH"/>
                    </w:rPr>
                    <w:t>indicare</w:t>
                  </w:r>
                  <w:proofErr w:type="gramEnd"/>
                  <w:r>
                    <w:rPr>
                      <w:rFonts w:cs="Arial"/>
                      <w:sz w:val="16"/>
                      <w:szCs w:val="16"/>
                      <w:highlight w:val="yellow"/>
                      <w:lang w:val="it-CH"/>
                    </w:rPr>
                    <w:t xml:space="preserve"> in giallo gli sviluppi dell’assetto / i progetti pilota;</w:t>
                  </w:r>
                </w:p>
                <w:p w:rsidR="00003A84" w:rsidRDefault="00B5121D">
                  <w:pPr>
                    <w:widowControl/>
                    <w:numPr>
                      <w:ilvl w:val="0"/>
                      <w:numId w:val="35"/>
                    </w:numPr>
                    <w:spacing w:line="240" w:lineRule="auto"/>
                    <w:rPr>
                      <w:rFonts w:cs="Arial"/>
                      <w:sz w:val="16"/>
                      <w:szCs w:val="16"/>
                      <w:highlight w:val="green"/>
                      <w:lang w:val="it-CH"/>
                    </w:rPr>
                  </w:pPr>
                  <w:proofErr w:type="spellStart"/>
                  <w:proofErr w:type="gramStart"/>
                  <w:r>
                    <w:rPr>
                      <w:rFonts w:cs="Arial"/>
                      <w:sz w:val="16"/>
                      <w:szCs w:val="16"/>
                      <w:highlight w:val="green"/>
                      <w:lang w:val="it-CH"/>
                    </w:rPr>
                    <w:t>inidicare</w:t>
                  </w:r>
                  <w:proofErr w:type="spellEnd"/>
                  <w:proofErr w:type="gramEnd"/>
                  <w:r>
                    <w:rPr>
                      <w:rFonts w:cs="Arial"/>
                      <w:sz w:val="16"/>
                      <w:szCs w:val="16"/>
                      <w:highlight w:val="green"/>
                      <w:lang w:val="it-CH"/>
                    </w:rPr>
                    <w:t xml:space="preserve"> in verde i finanziamenti iniziali nelle strutture ordinarie;</w:t>
                  </w:r>
                </w:p>
                <w:p w:rsidR="00003A84" w:rsidRDefault="00003A84">
                  <w:pPr>
                    <w:widowControl/>
                    <w:spacing w:line="240" w:lineRule="auto"/>
                    <w:jc w:val="center"/>
                    <w:rPr>
                      <w:rFonts w:cs="Arial"/>
                      <w:b/>
                      <w:sz w:val="16"/>
                      <w:szCs w:val="16"/>
                      <w:lang w:val="it-CH"/>
                    </w:rPr>
                  </w:pPr>
                </w:p>
                <w:p w:rsidR="00003A84" w:rsidRDefault="00003A84">
                  <w:pPr>
                    <w:widowControl/>
                    <w:spacing w:line="240" w:lineRule="auto"/>
                    <w:jc w:val="center"/>
                    <w:rPr>
                      <w:b/>
                      <w:sz w:val="36"/>
                      <w:szCs w:val="36"/>
                      <w:lang w:val="it-CH"/>
                    </w:rPr>
                  </w:pPr>
                </w:p>
                <w:p w:rsidR="00003A84" w:rsidRDefault="00003A84">
                  <w:pPr>
                    <w:tabs>
                      <w:tab w:val="left" w:pos="170"/>
                    </w:tabs>
                    <w:spacing w:line="240" w:lineRule="auto"/>
                    <w:rPr>
                      <w:sz w:val="36"/>
                      <w:szCs w:val="36"/>
                      <w:lang w:val="it-CH"/>
                    </w:rPr>
                  </w:pPr>
                </w:p>
              </w:txbxContent>
            </v:textbox>
          </v:shape>
        </w:pict>
      </w:r>
    </w:p>
    <w:p w:rsidR="00003A84" w:rsidRDefault="00003A84">
      <w:pPr>
        <w:spacing w:line="200" w:lineRule="exact"/>
        <w:rPr>
          <w:rFonts w:cs="Arial"/>
          <w:sz w:val="15"/>
          <w:lang w:val="it-CH"/>
        </w:rPr>
      </w:pPr>
    </w:p>
    <w:p w:rsidR="00885B2B" w:rsidRDefault="00885B2B">
      <w:pPr>
        <w:spacing w:line="200" w:lineRule="exact"/>
        <w:rPr>
          <w:rFonts w:cs="Arial"/>
          <w:sz w:val="15"/>
          <w:lang w:val="it-CH"/>
        </w:rPr>
      </w:pPr>
    </w:p>
    <w:p w:rsidR="00885B2B" w:rsidRDefault="00885B2B">
      <w:pPr>
        <w:spacing w:line="200" w:lineRule="exact"/>
        <w:rPr>
          <w:rFonts w:cs="Arial"/>
          <w:sz w:val="15"/>
          <w:lang w:val="it-CH"/>
        </w:rPr>
      </w:pPr>
    </w:p>
    <w:p w:rsidR="00003A84" w:rsidRDefault="00003A84">
      <w:pPr>
        <w:spacing w:line="240" w:lineRule="auto"/>
        <w:rPr>
          <w:rFonts w:cs="Arial"/>
          <w:lang w:val="it-CH"/>
        </w:rPr>
      </w:pPr>
    </w:p>
    <w:p w:rsidR="00363C8B" w:rsidRDefault="00363C8B" w:rsidP="00E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40" w:lineRule="auto"/>
        <w:rPr>
          <w:rFonts w:cs="Arial"/>
          <w:b/>
          <w:sz w:val="16"/>
          <w:szCs w:val="16"/>
          <w:lang w:val="it-CH"/>
        </w:rPr>
      </w:pPr>
      <w:r>
        <w:rPr>
          <w:rFonts w:cs="Arial"/>
          <w:b/>
          <w:bCs/>
          <w:sz w:val="16"/>
          <w:szCs w:val="16"/>
          <w:lang w:val="it-CH"/>
        </w:rPr>
        <w:t>1° pilastro «Informazione e consulenza»</w:t>
      </w:r>
      <w:r>
        <w:rPr>
          <w:rFonts w:cs="Arial"/>
          <w:b/>
          <w:sz w:val="16"/>
          <w:szCs w:val="16"/>
          <w:lang w:val="it-CH"/>
        </w:rPr>
        <w:t xml:space="preserve"> / </w:t>
      </w:r>
      <w:r>
        <w:rPr>
          <w:rFonts w:cs="Arial"/>
          <w:b/>
          <w:bCs/>
          <w:sz w:val="16"/>
          <w:szCs w:val="16"/>
          <w:lang w:val="it-CH"/>
        </w:rPr>
        <w:t>Ambito di promozione</w:t>
      </w:r>
      <w:r>
        <w:rPr>
          <w:rFonts w:cs="Arial"/>
          <w:b/>
          <w:sz w:val="16"/>
          <w:szCs w:val="16"/>
          <w:lang w:val="it-CH"/>
        </w:rPr>
        <w:t xml:space="preserve"> «I</w:t>
      </w:r>
      <w:r>
        <w:rPr>
          <w:rFonts w:cs="Arial"/>
          <w:b/>
          <w:bCs/>
          <w:sz w:val="16"/>
          <w:szCs w:val="16"/>
          <w:lang w:val="it-CH"/>
        </w:rPr>
        <w:t xml:space="preserve">nformazione ai nuovi arrivati e fabbisogno in termini di </w:t>
      </w:r>
      <w:proofErr w:type="gramStart"/>
      <w:r>
        <w:rPr>
          <w:rFonts w:cs="Arial"/>
          <w:b/>
          <w:bCs/>
          <w:sz w:val="16"/>
          <w:szCs w:val="16"/>
          <w:lang w:val="it-CH"/>
        </w:rPr>
        <w:t>promozione</w:t>
      </w:r>
      <w:proofErr w:type="gramEnd"/>
      <w:r>
        <w:rPr>
          <w:rFonts w:cs="Arial"/>
          <w:b/>
          <w:bCs/>
          <w:sz w:val="16"/>
          <w:szCs w:val="16"/>
          <w:lang w:val="it-CH"/>
        </w:rPr>
        <w:t xml:space="preserve"> dell’integrazione»</w:t>
      </w:r>
    </w:p>
    <w:p w:rsidR="00363C8B" w:rsidRDefault="00363C8B" w:rsidP="00E865F0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40" w:lineRule="auto"/>
        <w:rPr>
          <w:rFonts w:cs="Arial"/>
          <w:bCs/>
          <w:sz w:val="16"/>
          <w:szCs w:val="16"/>
          <w:lang w:val="it-CH"/>
        </w:rPr>
      </w:pPr>
      <w:r>
        <w:rPr>
          <w:rFonts w:cs="Arial"/>
          <w:bCs/>
          <w:sz w:val="16"/>
          <w:szCs w:val="16"/>
          <w:lang w:val="it-CH"/>
        </w:rPr>
        <w:t xml:space="preserve">Tutte le persone che per la prima volta giungono in Svizzera da un Paese estero, con la prospettiva di rimanervi a lungo legalmente, si sentono benvenute nel nostro Paese e </w:t>
      </w:r>
      <w:proofErr w:type="gramStart"/>
      <w:r>
        <w:rPr>
          <w:rFonts w:cs="Arial"/>
          <w:bCs/>
          <w:sz w:val="16"/>
          <w:szCs w:val="16"/>
          <w:lang w:val="it-CH"/>
        </w:rPr>
        <w:t>vengono</w:t>
      </w:r>
      <w:proofErr w:type="gramEnd"/>
      <w:r>
        <w:rPr>
          <w:rFonts w:cs="Arial"/>
          <w:bCs/>
          <w:sz w:val="16"/>
          <w:szCs w:val="16"/>
          <w:lang w:val="it-CH"/>
        </w:rPr>
        <w:t xml:space="preserve"> informate in merito ai princ</w:t>
      </w:r>
      <w:r>
        <w:rPr>
          <w:rFonts w:cs="Arial"/>
          <w:bCs/>
          <w:sz w:val="16"/>
          <w:szCs w:val="16"/>
          <w:lang w:val="it-CH"/>
        </w:rPr>
        <w:t>i</w:t>
      </w:r>
      <w:r>
        <w:rPr>
          <w:rFonts w:cs="Arial"/>
          <w:bCs/>
          <w:sz w:val="16"/>
          <w:szCs w:val="16"/>
          <w:lang w:val="it-CH"/>
        </w:rPr>
        <w:t>pali aspetti della vita locale e alle offerte disponibili a sostegno della loro integrazione.</w:t>
      </w:r>
    </w:p>
    <w:p w:rsidR="00363C8B" w:rsidRPr="00885B2B" w:rsidRDefault="00363C8B" w:rsidP="00E865F0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40" w:lineRule="auto"/>
        <w:rPr>
          <w:rFonts w:cs="Arial"/>
          <w:sz w:val="16"/>
          <w:szCs w:val="16"/>
          <w:lang w:val="it-CH"/>
        </w:rPr>
      </w:pPr>
      <w:r>
        <w:rPr>
          <w:rFonts w:cs="Arial"/>
          <w:bCs/>
          <w:sz w:val="16"/>
          <w:szCs w:val="16"/>
          <w:lang w:val="it-CH"/>
        </w:rPr>
        <w:t xml:space="preserve">Ai migranti con particolari bisogni in termini </w:t>
      </w:r>
      <w:proofErr w:type="gramStart"/>
      <w:r>
        <w:rPr>
          <w:rFonts w:cs="Arial"/>
          <w:bCs/>
          <w:sz w:val="16"/>
          <w:szCs w:val="16"/>
          <w:lang w:val="it-CH"/>
        </w:rPr>
        <w:t xml:space="preserve">di </w:t>
      </w:r>
      <w:proofErr w:type="gramEnd"/>
      <w:r>
        <w:rPr>
          <w:rFonts w:cs="Arial"/>
          <w:bCs/>
          <w:sz w:val="16"/>
          <w:szCs w:val="16"/>
          <w:lang w:val="it-CH"/>
        </w:rPr>
        <w:t>integrazione sono offerte quanto prima, comunque entro un anno, idonee misure d’integrazione.</w:t>
      </w:r>
      <w:r w:rsidRPr="00885B2B">
        <w:rPr>
          <w:rFonts w:cs="Arial"/>
          <w:bCs/>
          <w:sz w:val="16"/>
          <w:szCs w:val="16"/>
          <w:vertAlign w:val="superscript"/>
          <w:lang w:val="it-CH"/>
        </w:rPr>
        <w:t>1</w:t>
      </w:r>
    </w:p>
    <w:p w:rsidR="00363C8B" w:rsidRDefault="00363C8B" w:rsidP="00E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40" w:lineRule="auto"/>
        <w:rPr>
          <w:rFonts w:cs="Arial"/>
          <w:lang w:val="it-CH"/>
        </w:rPr>
      </w:pPr>
      <w:r w:rsidRPr="00885B2B">
        <w:rPr>
          <w:sz w:val="12"/>
          <w:szCs w:val="16"/>
          <w:vertAlign w:val="superscript"/>
          <w:lang w:val="it-IT"/>
        </w:rPr>
        <w:t>1</w:t>
      </w:r>
      <w:r>
        <w:rPr>
          <w:sz w:val="12"/>
          <w:szCs w:val="16"/>
          <w:lang w:val="it-IT"/>
        </w:rPr>
        <w:t xml:space="preserve"> </w:t>
      </w:r>
      <w:r w:rsidRPr="00885B2B">
        <w:rPr>
          <w:sz w:val="12"/>
          <w:szCs w:val="16"/>
          <w:lang w:val="it-IT"/>
        </w:rPr>
        <w:t xml:space="preserve">Le persone provenienti da Paesi UE/AELS non </w:t>
      </w:r>
      <w:proofErr w:type="gramStart"/>
      <w:r w:rsidRPr="00885B2B">
        <w:rPr>
          <w:sz w:val="12"/>
          <w:szCs w:val="16"/>
          <w:lang w:val="it-IT"/>
        </w:rPr>
        <w:t>possono</w:t>
      </w:r>
      <w:proofErr w:type="gramEnd"/>
      <w:r w:rsidRPr="00885B2B">
        <w:rPr>
          <w:sz w:val="12"/>
          <w:szCs w:val="16"/>
          <w:lang w:val="it-IT"/>
        </w:rPr>
        <w:t xml:space="preserve"> essere obbligate per legge a ricorrere a misure per l’integrazione.</w:t>
      </w:r>
    </w:p>
    <w:p w:rsidR="00363C8B" w:rsidRDefault="00363C8B">
      <w:pPr>
        <w:spacing w:line="240" w:lineRule="auto"/>
        <w:rPr>
          <w:rFonts w:cs="Arial"/>
          <w:lang w:val="it-CH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716"/>
        <w:gridCol w:w="2743"/>
        <w:gridCol w:w="2828"/>
        <w:gridCol w:w="1981"/>
        <w:gridCol w:w="1476"/>
        <w:gridCol w:w="2352"/>
        <w:gridCol w:w="1134"/>
      </w:tblGrid>
      <w:tr w:rsidR="00503784" w:rsidRPr="00135BA1" w:rsidTr="008B7AE5">
        <w:trPr>
          <w:cantSplit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85B2B" w:rsidRDefault="00885B2B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N.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85B2B" w:rsidRDefault="00885B2B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Obiettivo/i in termini di risultati</w:t>
            </w:r>
          </w:p>
          <w:p w:rsidR="00885B2B" w:rsidRDefault="00885B2B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</w:p>
          <w:p w:rsidR="00885B2B" w:rsidRDefault="00885B2B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i/>
                <w:sz w:val="16"/>
                <w:szCs w:val="16"/>
                <w:lang w:val="it-CH"/>
              </w:rPr>
              <w:t>OPZIONALE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85B2B" w:rsidRDefault="00885B2B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Prestazioni / misure</w:t>
            </w:r>
          </w:p>
          <w:p w:rsidR="008B7AE5" w:rsidRPr="008B7AE5" w:rsidRDefault="008B7AE5" w:rsidP="008B7AE5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proofErr w:type="gramStart"/>
            <w:r>
              <w:rPr>
                <w:rFonts w:cs="Arial"/>
                <w:i/>
                <w:sz w:val="16"/>
                <w:szCs w:val="16"/>
                <w:lang w:val="it-CH"/>
              </w:rPr>
              <w:t>q</w:t>
            </w:r>
            <w:r w:rsidRPr="008B7AE5">
              <w:rPr>
                <w:rFonts w:cs="Arial"/>
                <w:i/>
                <w:sz w:val="16"/>
                <w:szCs w:val="16"/>
                <w:lang w:val="it-CH"/>
              </w:rPr>
              <w:t>ualora</w:t>
            </w:r>
            <w:proofErr w:type="gramEnd"/>
            <w:r w:rsidRPr="008B7AE5">
              <w:rPr>
                <w:rFonts w:cs="Arial"/>
                <w:i/>
                <w:sz w:val="16"/>
                <w:szCs w:val="16"/>
                <w:lang w:val="it-CH"/>
              </w:rPr>
              <w:t xml:space="preserve"> non si disponga di un indicatore idoneo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85B2B" w:rsidRDefault="00885B2B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Indicatore/</w:t>
            </w:r>
            <w:proofErr w:type="gramStart"/>
            <w:r>
              <w:rPr>
                <w:rFonts w:cs="Arial"/>
                <w:b/>
                <w:sz w:val="16"/>
                <w:szCs w:val="16"/>
                <w:lang w:val="it-CH"/>
              </w:rPr>
              <w:t>i con scadenza</w:t>
            </w:r>
            <w:proofErr w:type="gramEnd"/>
          </w:p>
          <w:p w:rsidR="00885B2B" w:rsidRPr="00885B2B" w:rsidRDefault="00885B2B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proofErr w:type="gramStart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indicare</w:t>
            </w:r>
            <w:proofErr w:type="gramEnd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 xml:space="preserve"> i traguardi importanti per quanto concerne gli sviluppi dell’assetto / progetti pilota, i fina</w:t>
            </w:r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n</w:t>
            </w:r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ziamenti iniziali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85B2B" w:rsidRPr="00643C12" w:rsidRDefault="00885B2B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643C12">
              <w:rPr>
                <w:rFonts w:cs="Arial"/>
                <w:b/>
                <w:sz w:val="16"/>
                <w:szCs w:val="16"/>
                <w:lang w:val="it-CH"/>
              </w:rPr>
              <w:t>Verifica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43C12" w:rsidRPr="00503784" w:rsidRDefault="00643C12" w:rsidP="00885B2B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503784">
              <w:rPr>
                <w:rFonts w:cs="Arial"/>
                <w:b/>
                <w:sz w:val="16"/>
                <w:szCs w:val="16"/>
                <w:lang w:val="it-CH"/>
              </w:rPr>
              <w:t>Responsabilità per l‘attuazione</w:t>
            </w:r>
            <w:r w:rsidR="00363C8B">
              <w:rPr>
                <w:rFonts w:cs="Arial"/>
                <w:b/>
                <w:sz w:val="16"/>
                <w:szCs w:val="16"/>
                <w:lang w:val="it-CH"/>
              </w:rPr>
              <w:t xml:space="preserve"> / competenza</w:t>
            </w:r>
          </w:p>
          <w:p w:rsidR="00885B2B" w:rsidRPr="00643C12" w:rsidRDefault="00643C12" w:rsidP="00643C12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Indicare il serv</w:t>
            </w: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i</w:t>
            </w: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zio cantonale competente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85B2B" w:rsidRDefault="00885B2B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Osservazioni (ovvero r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i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mando al PIC)</w:t>
            </w:r>
          </w:p>
          <w:p w:rsidR="00885B2B" w:rsidRPr="00AA181A" w:rsidRDefault="00AA181A" w:rsidP="00E85FA2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i/>
                <w:sz w:val="16"/>
                <w:szCs w:val="16"/>
                <w:lang w:val="it-CH"/>
              </w:rPr>
              <w:t xml:space="preserve">p 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.</w:t>
            </w:r>
            <w:proofErr w:type="spellStart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es</w:t>
            </w:r>
            <w:proofErr w:type="spellEnd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. delimitazione </w:t>
            </w:r>
            <w:r w:rsidR="00B132F8">
              <w:rPr>
                <w:rFonts w:cs="Arial"/>
                <w:i/>
                <w:sz w:val="16"/>
                <w:szCs w:val="16"/>
                <w:lang w:val="it-CH"/>
              </w:rPr>
              <w:t>nei co</w:t>
            </w:r>
            <w:r w:rsidR="00B132F8">
              <w:rPr>
                <w:rFonts w:cs="Arial"/>
                <w:i/>
                <w:sz w:val="16"/>
                <w:szCs w:val="16"/>
                <w:lang w:val="it-CH"/>
              </w:rPr>
              <w:t>n</w:t>
            </w:r>
            <w:r w:rsidR="00B132F8">
              <w:rPr>
                <w:rFonts w:cs="Arial"/>
                <w:i/>
                <w:sz w:val="16"/>
                <w:szCs w:val="16"/>
                <w:lang w:val="it-CH"/>
              </w:rPr>
              <w:t>fronti delle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 strutture ordinarie, </w:t>
            </w:r>
            <w:r w:rsidR="00E85FA2">
              <w:rPr>
                <w:rFonts w:cs="Arial"/>
                <w:i/>
                <w:sz w:val="16"/>
                <w:szCs w:val="16"/>
                <w:lang w:val="it-CH"/>
              </w:rPr>
              <w:t xml:space="preserve">contratto 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di </w:t>
            </w:r>
            <w:proofErr w:type="gramStart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prestazione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85B2B" w:rsidRPr="00885B2B" w:rsidRDefault="00885B2B" w:rsidP="00503784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Investime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n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 xml:space="preserve">ti globali 2014-2017 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br/>
            </w:r>
            <w:proofErr w:type="gramStart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c</w:t>
            </w:r>
            <w:proofErr w:type="gramEnd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ome da tabella finanze</w:t>
            </w:r>
          </w:p>
        </w:tc>
      </w:tr>
      <w:tr w:rsidR="00503784" w:rsidRPr="00135BA1" w:rsidTr="00E85FA2">
        <w:tc>
          <w:tcPr>
            <w:tcW w:w="472" w:type="dxa"/>
            <w:shd w:val="clear" w:color="auto" w:fill="auto"/>
          </w:tcPr>
          <w:p w:rsidR="00885B2B" w:rsidRPr="00E85FA2" w:rsidRDefault="00885B2B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auto"/>
          </w:tcPr>
          <w:p w:rsidR="00885B2B" w:rsidRPr="00E85FA2" w:rsidRDefault="00885B2B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auto"/>
          </w:tcPr>
          <w:p w:rsidR="00885B2B" w:rsidRPr="00E85FA2" w:rsidRDefault="00885B2B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auto"/>
          </w:tcPr>
          <w:p w:rsidR="00885B2B" w:rsidRPr="00E85FA2" w:rsidRDefault="00885B2B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auto"/>
          </w:tcPr>
          <w:p w:rsidR="00885B2B" w:rsidRPr="00E85FA2" w:rsidRDefault="00885B2B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auto"/>
          </w:tcPr>
          <w:p w:rsidR="00885B2B" w:rsidRPr="005D3EA0" w:rsidRDefault="00885B2B" w:rsidP="00DB13CE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352" w:type="dxa"/>
            <w:shd w:val="clear" w:color="auto" w:fill="auto"/>
          </w:tcPr>
          <w:p w:rsidR="00885B2B" w:rsidRPr="00E85FA2" w:rsidRDefault="00885B2B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auto"/>
          </w:tcPr>
          <w:p w:rsidR="00885B2B" w:rsidRPr="00E85FA2" w:rsidRDefault="00885B2B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363C8B" w:rsidRPr="00135BA1" w:rsidTr="00E85FA2">
        <w:tc>
          <w:tcPr>
            <w:tcW w:w="472" w:type="dxa"/>
            <w:shd w:val="clear" w:color="auto" w:fill="FFFFFF" w:themeFill="background1"/>
          </w:tcPr>
          <w:p w:rsidR="00363C8B" w:rsidRDefault="00363C8B" w:rsidP="008221C7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363C8B" w:rsidRDefault="00363C8B" w:rsidP="008221C7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FFFFFF" w:themeFill="background1"/>
          </w:tcPr>
          <w:p w:rsidR="00363C8B" w:rsidRDefault="00363C8B" w:rsidP="008221C7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363C8B" w:rsidRDefault="00363C8B" w:rsidP="008221C7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363C8B" w:rsidRDefault="00363C8B" w:rsidP="008221C7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363C8B" w:rsidRPr="00643C12" w:rsidRDefault="00363C8B" w:rsidP="008221C7">
            <w:pPr>
              <w:spacing w:line="240" w:lineRule="auto"/>
              <w:rPr>
                <w:rFonts w:cs="Arial"/>
                <w:sz w:val="16"/>
                <w:szCs w:val="16"/>
                <w:highlight w:val="red"/>
                <w:lang w:val="it-CH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363C8B" w:rsidRDefault="00363C8B" w:rsidP="008221C7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3C8B" w:rsidRDefault="00363C8B" w:rsidP="008221C7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363C8B" w:rsidRPr="00135BA1" w:rsidTr="00E85FA2">
        <w:tc>
          <w:tcPr>
            <w:tcW w:w="472" w:type="dxa"/>
            <w:shd w:val="clear" w:color="auto" w:fill="FFFFFF" w:themeFill="background1"/>
          </w:tcPr>
          <w:p w:rsidR="00363C8B" w:rsidRDefault="00363C8B" w:rsidP="008221C7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363C8B" w:rsidRDefault="00363C8B" w:rsidP="008221C7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FFFFFF" w:themeFill="background1"/>
          </w:tcPr>
          <w:p w:rsidR="00363C8B" w:rsidRDefault="00363C8B" w:rsidP="008221C7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363C8B" w:rsidRDefault="00363C8B" w:rsidP="008221C7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363C8B" w:rsidRDefault="00363C8B" w:rsidP="008221C7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363C8B" w:rsidRPr="00643C12" w:rsidRDefault="00363C8B" w:rsidP="008221C7">
            <w:pPr>
              <w:spacing w:line="240" w:lineRule="auto"/>
              <w:rPr>
                <w:rFonts w:cs="Arial"/>
                <w:sz w:val="16"/>
                <w:szCs w:val="16"/>
                <w:highlight w:val="red"/>
                <w:lang w:val="it-CH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363C8B" w:rsidRDefault="00363C8B" w:rsidP="008221C7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3C8B" w:rsidRDefault="00363C8B" w:rsidP="008221C7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</w:tbl>
    <w:p w:rsidR="00003A84" w:rsidRDefault="00003A84" w:rsidP="00885B2B">
      <w:pPr>
        <w:rPr>
          <w:lang w:val="it-CH"/>
        </w:rPr>
      </w:pPr>
    </w:p>
    <w:p w:rsidR="00E865F0" w:rsidRDefault="00E865F0" w:rsidP="00885B2B">
      <w:pPr>
        <w:rPr>
          <w:lang w:val="it-CH"/>
        </w:rPr>
      </w:pPr>
    </w:p>
    <w:p w:rsidR="003F08E4" w:rsidRDefault="003F08E4">
      <w:pPr>
        <w:widowControl/>
        <w:spacing w:line="240" w:lineRule="auto"/>
        <w:rPr>
          <w:rFonts w:cs="Arial"/>
          <w:b/>
          <w:bCs/>
          <w:sz w:val="16"/>
          <w:szCs w:val="16"/>
          <w:lang w:val="it-CH"/>
        </w:rPr>
      </w:pPr>
      <w:r>
        <w:rPr>
          <w:rFonts w:cs="Arial"/>
          <w:b/>
          <w:bCs/>
          <w:sz w:val="16"/>
          <w:szCs w:val="16"/>
          <w:lang w:val="it-CH"/>
        </w:rPr>
        <w:br w:type="page"/>
      </w:r>
    </w:p>
    <w:p w:rsidR="005D3EA0" w:rsidRDefault="005D3EA0" w:rsidP="00E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40" w:lineRule="auto"/>
        <w:rPr>
          <w:rFonts w:cs="Arial"/>
          <w:b/>
          <w:bCs/>
          <w:sz w:val="16"/>
          <w:szCs w:val="16"/>
          <w:lang w:val="it-CH"/>
        </w:rPr>
      </w:pPr>
      <w:r>
        <w:rPr>
          <w:rFonts w:cs="Arial"/>
          <w:b/>
          <w:bCs/>
          <w:sz w:val="16"/>
          <w:szCs w:val="16"/>
          <w:lang w:val="it-CH"/>
        </w:rPr>
        <w:lastRenderedPageBreak/>
        <w:t>1° pilastro «Informazione e consulenza»</w:t>
      </w:r>
      <w:r>
        <w:rPr>
          <w:rFonts w:cs="Arial"/>
          <w:b/>
          <w:sz w:val="16"/>
          <w:szCs w:val="16"/>
          <w:lang w:val="it-CH"/>
        </w:rPr>
        <w:t xml:space="preserve"> / </w:t>
      </w:r>
      <w:r>
        <w:rPr>
          <w:rFonts w:cs="Arial"/>
          <w:b/>
          <w:bCs/>
          <w:sz w:val="16"/>
          <w:szCs w:val="16"/>
          <w:lang w:val="it-CH"/>
        </w:rPr>
        <w:t>Ambito di promozione</w:t>
      </w:r>
      <w:r>
        <w:rPr>
          <w:rFonts w:cs="Arial"/>
          <w:b/>
          <w:sz w:val="16"/>
          <w:szCs w:val="16"/>
          <w:lang w:val="it-CH"/>
        </w:rPr>
        <w:t xml:space="preserve"> «</w:t>
      </w:r>
      <w:proofErr w:type="gramStart"/>
      <w:r>
        <w:rPr>
          <w:rFonts w:cs="Arial"/>
          <w:b/>
          <w:bCs/>
          <w:sz w:val="16"/>
          <w:szCs w:val="16"/>
          <w:lang w:val="it-CH"/>
        </w:rPr>
        <w:t>Consulenza</w:t>
      </w:r>
      <w:proofErr w:type="gramEnd"/>
      <w:r>
        <w:rPr>
          <w:rFonts w:cs="Arial"/>
          <w:b/>
          <w:bCs/>
          <w:sz w:val="16"/>
          <w:szCs w:val="16"/>
          <w:lang w:val="it-CH"/>
        </w:rPr>
        <w:t>»</w:t>
      </w:r>
    </w:p>
    <w:p w:rsidR="005D3EA0" w:rsidRDefault="005D3EA0" w:rsidP="00E865F0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40" w:lineRule="auto"/>
        <w:rPr>
          <w:rFonts w:cs="Arial"/>
          <w:bCs/>
          <w:sz w:val="16"/>
          <w:szCs w:val="16"/>
          <w:lang w:val="it-CH"/>
        </w:rPr>
      </w:pPr>
      <w:r>
        <w:rPr>
          <w:rFonts w:cs="Arial"/>
          <w:bCs/>
          <w:sz w:val="16"/>
          <w:szCs w:val="16"/>
          <w:lang w:val="it-CH"/>
        </w:rPr>
        <w:t xml:space="preserve">I migranti sono informati e assistiti </w:t>
      </w:r>
      <w:r w:rsidR="00957E98">
        <w:rPr>
          <w:rFonts w:cs="Arial"/>
          <w:bCs/>
          <w:sz w:val="16"/>
          <w:szCs w:val="16"/>
          <w:lang w:val="it-CH"/>
        </w:rPr>
        <w:t xml:space="preserve">rispetto </w:t>
      </w:r>
      <w:r>
        <w:rPr>
          <w:rFonts w:cs="Arial"/>
          <w:bCs/>
          <w:sz w:val="16"/>
          <w:szCs w:val="16"/>
          <w:lang w:val="it-CH"/>
        </w:rPr>
        <w:t xml:space="preserve">all’acquisizione </w:t>
      </w:r>
      <w:proofErr w:type="gramStart"/>
      <w:r>
        <w:rPr>
          <w:rFonts w:cs="Arial"/>
          <w:bCs/>
          <w:sz w:val="16"/>
          <w:szCs w:val="16"/>
          <w:lang w:val="it-CH"/>
        </w:rPr>
        <w:t xml:space="preserve">di </w:t>
      </w:r>
      <w:proofErr w:type="gramEnd"/>
      <w:r>
        <w:rPr>
          <w:rFonts w:cs="Arial"/>
          <w:bCs/>
          <w:sz w:val="16"/>
          <w:szCs w:val="16"/>
          <w:lang w:val="it-CH"/>
        </w:rPr>
        <w:t>idonee competenze linguistiche, alla gestione della vita quotidiana e all’integrazione professionale e sociale.</w:t>
      </w:r>
    </w:p>
    <w:p w:rsidR="005D3EA0" w:rsidRDefault="005D3EA0" w:rsidP="00E865F0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40" w:lineRule="auto"/>
        <w:rPr>
          <w:rFonts w:cs="Arial"/>
          <w:bCs/>
          <w:sz w:val="16"/>
          <w:szCs w:val="16"/>
          <w:lang w:val="it-CH"/>
        </w:rPr>
      </w:pPr>
      <w:r>
        <w:rPr>
          <w:rFonts w:cs="Arial"/>
          <w:bCs/>
          <w:sz w:val="16"/>
          <w:szCs w:val="16"/>
          <w:lang w:val="it-CH"/>
        </w:rPr>
        <w:t xml:space="preserve">Le istituzioni delle strutture ordinarie e altri diretti interessati </w:t>
      </w:r>
      <w:proofErr w:type="gramStart"/>
      <w:r>
        <w:rPr>
          <w:rFonts w:cs="Arial"/>
          <w:bCs/>
          <w:sz w:val="16"/>
          <w:szCs w:val="16"/>
          <w:lang w:val="it-CH"/>
        </w:rPr>
        <w:t>vengono</w:t>
      </w:r>
      <w:proofErr w:type="gramEnd"/>
      <w:r>
        <w:rPr>
          <w:rFonts w:cs="Arial"/>
          <w:bCs/>
          <w:sz w:val="16"/>
          <w:szCs w:val="16"/>
          <w:lang w:val="it-CH"/>
        </w:rPr>
        <w:t xml:space="preserve"> informati, assistiti e dispongono di un accompagnamento nella loro azione volta a rimuovere gli impedimenti all’integrazione, nei processi di apertura </w:t>
      </w:r>
      <w:proofErr w:type="spellStart"/>
      <w:r>
        <w:rPr>
          <w:rFonts w:cs="Arial"/>
          <w:bCs/>
          <w:sz w:val="16"/>
          <w:szCs w:val="16"/>
          <w:lang w:val="it-CH"/>
        </w:rPr>
        <w:t>transculturale</w:t>
      </w:r>
      <w:proofErr w:type="spellEnd"/>
      <w:r>
        <w:rPr>
          <w:rFonts w:cs="Arial"/>
          <w:bCs/>
          <w:sz w:val="16"/>
          <w:szCs w:val="16"/>
          <w:lang w:val="it-CH"/>
        </w:rPr>
        <w:t xml:space="preserve"> e nella predisposizione di misure destinate a specifici gruppi target.</w:t>
      </w:r>
    </w:p>
    <w:p w:rsidR="005D3EA0" w:rsidRDefault="005D3EA0" w:rsidP="00E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lang w:val="it-CH"/>
        </w:rPr>
      </w:pPr>
      <w:r>
        <w:rPr>
          <w:rFonts w:cs="Arial"/>
          <w:bCs/>
          <w:sz w:val="16"/>
          <w:szCs w:val="16"/>
          <w:lang w:val="it-CH"/>
        </w:rPr>
        <w:t xml:space="preserve">La popolazione </w:t>
      </w:r>
      <w:proofErr w:type="gramStart"/>
      <w:r>
        <w:rPr>
          <w:rFonts w:cs="Arial"/>
          <w:bCs/>
          <w:sz w:val="16"/>
          <w:szCs w:val="16"/>
          <w:lang w:val="it-CH"/>
        </w:rPr>
        <w:t>viene</w:t>
      </w:r>
      <w:proofErr w:type="gramEnd"/>
      <w:r>
        <w:rPr>
          <w:rFonts w:cs="Arial"/>
          <w:bCs/>
          <w:sz w:val="16"/>
          <w:szCs w:val="16"/>
          <w:lang w:val="it-CH"/>
        </w:rPr>
        <w:t xml:space="preserve"> informata sulla specifica situazione degli stranieri, sugli obiettivi e i principi fondamentali della politica d’integrazione e sulle misure di promozione dell’integrazione.</w:t>
      </w:r>
    </w:p>
    <w:p w:rsidR="005D3EA0" w:rsidRDefault="005D3EA0" w:rsidP="00885B2B">
      <w:pPr>
        <w:rPr>
          <w:lang w:val="it-CH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716"/>
        <w:gridCol w:w="2743"/>
        <w:gridCol w:w="2828"/>
        <w:gridCol w:w="1981"/>
        <w:gridCol w:w="1476"/>
        <w:gridCol w:w="2352"/>
        <w:gridCol w:w="1134"/>
      </w:tblGrid>
      <w:tr w:rsidR="008B7AE5" w:rsidRPr="00135BA1" w:rsidTr="008B7AE5">
        <w:trPr>
          <w:cantSplit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N.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Obiettivo/i in termini di risultati</w:t>
            </w:r>
          </w:p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</w:p>
          <w:p w:rsidR="008B7AE5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i/>
                <w:sz w:val="16"/>
                <w:szCs w:val="16"/>
                <w:lang w:val="it-CH"/>
              </w:rPr>
              <w:t>OPZIONALE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85247A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Prestazioni / misure</w:t>
            </w:r>
          </w:p>
          <w:p w:rsidR="008B7AE5" w:rsidRPr="008B7AE5" w:rsidRDefault="008B7AE5" w:rsidP="0085247A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proofErr w:type="gramStart"/>
            <w:r>
              <w:rPr>
                <w:rFonts w:cs="Arial"/>
                <w:i/>
                <w:sz w:val="16"/>
                <w:szCs w:val="16"/>
                <w:lang w:val="it-CH"/>
              </w:rPr>
              <w:t>q</w:t>
            </w:r>
            <w:r w:rsidRPr="008B7AE5">
              <w:rPr>
                <w:rFonts w:cs="Arial"/>
                <w:i/>
                <w:sz w:val="16"/>
                <w:szCs w:val="16"/>
                <w:lang w:val="it-CH"/>
              </w:rPr>
              <w:t>ualora</w:t>
            </w:r>
            <w:proofErr w:type="gramEnd"/>
            <w:r w:rsidRPr="008B7AE5">
              <w:rPr>
                <w:rFonts w:cs="Arial"/>
                <w:i/>
                <w:sz w:val="16"/>
                <w:szCs w:val="16"/>
                <w:lang w:val="it-CH"/>
              </w:rPr>
              <w:t xml:space="preserve"> non si disponga di un indicatore idoneo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Indicatore/</w:t>
            </w:r>
            <w:proofErr w:type="gramStart"/>
            <w:r>
              <w:rPr>
                <w:rFonts w:cs="Arial"/>
                <w:b/>
                <w:sz w:val="16"/>
                <w:szCs w:val="16"/>
                <w:lang w:val="it-CH"/>
              </w:rPr>
              <w:t>i con scadenza</w:t>
            </w:r>
            <w:proofErr w:type="gramEnd"/>
          </w:p>
          <w:p w:rsidR="008B7AE5" w:rsidRPr="00885B2B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proofErr w:type="gramStart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indicare</w:t>
            </w:r>
            <w:proofErr w:type="gramEnd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 xml:space="preserve"> i traguardi importanti per quanto concerne gli sviluppi dell’assetto / progetti pilota, i fina</w:t>
            </w:r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n</w:t>
            </w:r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ziamenti iniziali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Pr="00643C12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643C12">
              <w:rPr>
                <w:rFonts w:cs="Arial"/>
                <w:b/>
                <w:sz w:val="16"/>
                <w:szCs w:val="16"/>
                <w:lang w:val="it-CH"/>
              </w:rPr>
              <w:t>Verifica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Pr="00503784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503784">
              <w:rPr>
                <w:rFonts w:cs="Arial"/>
                <w:b/>
                <w:sz w:val="16"/>
                <w:szCs w:val="16"/>
                <w:lang w:val="it-CH"/>
              </w:rPr>
              <w:t>Responsabilità per l‘attuazione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 xml:space="preserve"> / competenza</w:t>
            </w:r>
          </w:p>
          <w:p w:rsidR="008B7AE5" w:rsidRPr="00643C12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Indicare il serv</w:t>
            </w: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i</w:t>
            </w: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zio cantonale competente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Osservazioni (ovvero r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i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mando al PIC)</w:t>
            </w:r>
          </w:p>
          <w:p w:rsidR="008B7AE5" w:rsidRPr="00AA181A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i/>
                <w:sz w:val="16"/>
                <w:szCs w:val="16"/>
                <w:lang w:val="it-CH"/>
              </w:rPr>
              <w:t xml:space="preserve">p 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.</w:t>
            </w:r>
            <w:proofErr w:type="spellStart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es</w:t>
            </w:r>
            <w:proofErr w:type="spellEnd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. delimitazione 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>nei co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>n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>fronti delle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 strutture ordinarie, 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 xml:space="preserve">contratto 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di </w:t>
            </w:r>
            <w:proofErr w:type="gramStart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prestazione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Pr="00885B2B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Investime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n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 xml:space="preserve">ti globali 2014-2017 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br/>
            </w:r>
            <w:proofErr w:type="gramStart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c</w:t>
            </w:r>
            <w:proofErr w:type="gramEnd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ome da tabella finanze</w:t>
            </w:r>
          </w:p>
        </w:tc>
      </w:tr>
      <w:tr w:rsidR="005D3EA0" w:rsidRPr="00135BA1" w:rsidTr="00F8675D">
        <w:tc>
          <w:tcPr>
            <w:tcW w:w="472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auto"/>
          </w:tcPr>
          <w:p w:rsidR="005D3EA0" w:rsidRP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352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5D3EA0" w:rsidRPr="00135BA1" w:rsidTr="00F8675D">
        <w:tc>
          <w:tcPr>
            <w:tcW w:w="47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D3EA0" w:rsidRPr="00643C1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highlight w:val="red"/>
                <w:lang w:val="it-CH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5D3EA0" w:rsidRPr="00135BA1" w:rsidTr="00F8675D">
        <w:tc>
          <w:tcPr>
            <w:tcW w:w="47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D3EA0" w:rsidRPr="00643C1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highlight w:val="red"/>
                <w:lang w:val="it-CH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</w:tbl>
    <w:p w:rsidR="005D3EA0" w:rsidRDefault="005D3EA0" w:rsidP="00885B2B">
      <w:pPr>
        <w:rPr>
          <w:b/>
          <w:lang w:val="it-CH"/>
        </w:rPr>
      </w:pPr>
    </w:p>
    <w:p w:rsidR="005D3EA0" w:rsidRDefault="005D3EA0" w:rsidP="00885B2B">
      <w:pPr>
        <w:rPr>
          <w:b/>
          <w:lang w:val="it-CH"/>
        </w:rPr>
      </w:pPr>
    </w:p>
    <w:p w:rsidR="00E865F0" w:rsidRDefault="00E865F0" w:rsidP="00885B2B">
      <w:pPr>
        <w:rPr>
          <w:b/>
          <w:lang w:val="it-CH"/>
        </w:rPr>
      </w:pPr>
    </w:p>
    <w:p w:rsidR="00E865F0" w:rsidRDefault="00E865F0" w:rsidP="00885B2B">
      <w:pPr>
        <w:rPr>
          <w:b/>
          <w:lang w:val="it-CH"/>
        </w:rPr>
      </w:pPr>
    </w:p>
    <w:p w:rsidR="00E865F0" w:rsidRDefault="00E865F0" w:rsidP="00885B2B">
      <w:pPr>
        <w:rPr>
          <w:b/>
          <w:lang w:val="it-CH"/>
        </w:rPr>
      </w:pPr>
    </w:p>
    <w:p w:rsidR="00E865F0" w:rsidRDefault="00E865F0" w:rsidP="00885B2B">
      <w:pPr>
        <w:rPr>
          <w:b/>
          <w:lang w:val="it-CH"/>
        </w:rPr>
      </w:pPr>
    </w:p>
    <w:p w:rsidR="00E865F0" w:rsidRPr="005D3EA0" w:rsidRDefault="00E865F0" w:rsidP="00885B2B">
      <w:pPr>
        <w:rPr>
          <w:b/>
          <w:lang w:val="it-CH"/>
        </w:rPr>
      </w:pPr>
    </w:p>
    <w:p w:rsidR="003F08E4" w:rsidRDefault="003F08E4">
      <w:pPr>
        <w:widowControl/>
        <w:spacing w:line="240" w:lineRule="auto"/>
        <w:rPr>
          <w:rFonts w:cs="Arial"/>
          <w:b/>
          <w:bCs/>
          <w:sz w:val="16"/>
          <w:szCs w:val="16"/>
          <w:lang w:val="it-CH"/>
        </w:rPr>
      </w:pPr>
      <w:r>
        <w:rPr>
          <w:rFonts w:cs="Arial"/>
          <w:b/>
          <w:bCs/>
          <w:sz w:val="16"/>
          <w:szCs w:val="16"/>
          <w:lang w:val="it-CH"/>
        </w:rPr>
        <w:br w:type="page"/>
      </w:r>
    </w:p>
    <w:p w:rsidR="005D3EA0" w:rsidRPr="005D3EA0" w:rsidRDefault="005D3EA0" w:rsidP="00E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40" w:lineRule="auto"/>
        <w:rPr>
          <w:rFonts w:cs="Arial"/>
          <w:b/>
          <w:bCs/>
          <w:sz w:val="16"/>
          <w:szCs w:val="16"/>
          <w:lang w:val="it-CH"/>
        </w:rPr>
      </w:pPr>
      <w:r w:rsidRPr="005D3EA0">
        <w:rPr>
          <w:rFonts w:cs="Arial"/>
          <w:b/>
          <w:bCs/>
          <w:sz w:val="16"/>
          <w:szCs w:val="16"/>
          <w:lang w:val="it-CH"/>
        </w:rPr>
        <w:lastRenderedPageBreak/>
        <w:t>1° pilastro «Informazione e consulenza»</w:t>
      </w:r>
      <w:r w:rsidRPr="005D3EA0">
        <w:rPr>
          <w:rFonts w:cs="Arial"/>
          <w:b/>
          <w:sz w:val="16"/>
          <w:szCs w:val="16"/>
          <w:lang w:val="it-CH"/>
        </w:rPr>
        <w:t xml:space="preserve"> / </w:t>
      </w:r>
      <w:r w:rsidRPr="005D3EA0">
        <w:rPr>
          <w:rFonts w:cs="Arial"/>
          <w:b/>
          <w:bCs/>
          <w:sz w:val="16"/>
          <w:szCs w:val="16"/>
          <w:lang w:val="it-CH"/>
        </w:rPr>
        <w:t>Ambito di promozione</w:t>
      </w:r>
      <w:r w:rsidRPr="005D3EA0">
        <w:rPr>
          <w:rFonts w:cs="Arial"/>
          <w:b/>
          <w:sz w:val="16"/>
          <w:szCs w:val="16"/>
          <w:lang w:val="it-CH"/>
        </w:rPr>
        <w:t xml:space="preserve"> «</w:t>
      </w:r>
      <w:r w:rsidRPr="005D3EA0">
        <w:rPr>
          <w:rFonts w:cs="Arial"/>
          <w:b/>
          <w:bCs/>
          <w:sz w:val="16"/>
          <w:szCs w:val="16"/>
          <w:lang w:val="it-CH"/>
        </w:rPr>
        <w:t>Tutela dalla discriminazione</w:t>
      </w:r>
      <w:proofErr w:type="gramStart"/>
      <w:r w:rsidRPr="005D3EA0">
        <w:rPr>
          <w:rFonts w:cs="Arial"/>
          <w:b/>
          <w:bCs/>
          <w:sz w:val="16"/>
          <w:szCs w:val="16"/>
          <w:lang w:val="it-CH"/>
        </w:rPr>
        <w:t>»</w:t>
      </w:r>
      <w:proofErr w:type="gramEnd"/>
    </w:p>
    <w:p w:rsidR="005D3EA0" w:rsidRDefault="005D3EA0" w:rsidP="00E865F0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40" w:lineRule="auto"/>
        <w:rPr>
          <w:rFonts w:cs="Arial"/>
          <w:bCs/>
          <w:sz w:val="16"/>
          <w:szCs w:val="16"/>
          <w:lang w:val="it-CH"/>
        </w:rPr>
      </w:pPr>
      <w:r>
        <w:rPr>
          <w:rFonts w:cs="Arial"/>
          <w:bCs/>
          <w:sz w:val="16"/>
          <w:szCs w:val="16"/>
          <w:lang w:val="it-CH"/>
        </w:rPr>
        <w:t xml:space="preserve">Le istituzioni delle strutture ordinarie e altri diretti interessati </w:t>
      </w:r>
      <w:proofErr w:type="gramStart"/>
      <w:r>
        <w:rPr>
          <w:rFonts w:cs="Arial"/>
          <w:bCs/>
          <w:sz w:val="16"/>
          <w:szCs w:val="16"/>
          <w:lang w:val="it-CH"/>
        </w:rPr>
        <w:t>vengono</w:t>
      </w:r>
      <w:proofErr w:type="gramEnd"/>
      <w:r>
        <w:rPr>
          <w:rFonts w:cs="Arial"/>
          <w:bCs/>
          <w:sz w:val="16"/>
          <w:szCs w:val="16"/>
          <w:lang w:val="it-CH"/>
        </w:rPr>
        <w:t xml:space="preserve"> informati e assistiti in ordine a questioni concernenti la tutela dalla discriminazione.</w:t>
      </w:r>
    </w:p>
    <w:p w:rsidR="005D3EA0" w:rsidRDefault="005D3EA0" w:rsidP="00E865F0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40" w:lineRule="auto"/>
        <w:rPr>
          <w:rFonts w:cs="Arial"/>
          <w:bCs/>
          <w:sz w:val="16"/>
          <w:szCs w:val="16"/>
          <w:lang w:val="it-CH"/>
        </w:rPr>
      </w:pPr>
      <w:r>
        <w:rPr>
          <w:rFonts w:cs="Arial"/>
          <w:bCs/>
          <w:sz w:val="16"/>
          <w:szCs w:val="16"/>
          <w:lang w:val="it-CH"/>
        </w:rPr>
        <w:t xml:space="preserve">Le persone discriminate a causa della loro origine o razza </w:t>
      </w:r>
      <w:proofErr w:type="gramStart"/>
      <w:r>
        <w:rPr>
          <w:rFonts w:cs="Arial"/>
          <w:bCs/>
          <w:sz w:val="16"/>
          <w:szCs w:val="16"/>
          <w:lang w:val="it-CH"/>
        </w:rPr>
        <w:t>dispongono di</w:t>
      </w:r>
      <w:proofErr w:type="gramEnd"/>
      <w:r>
        <w:rPr>
          <w:rFonts w:cs="Arial"/>
          <w:bCs/>
          <w:sz w:val="16"/>
          <w:szCs w:val="16"/>
          <w:lang w:val="it-CH"/>
        </w:rPr>
        <w:t xml:space="preserve"> una consulenza competente e di adeguato sostegno.</w:t>
      </w:r>
    </w:p>
    <w:p w:rsidR="005D3EA0" w:rsidRDefault="005D3EA0" w:rsidP="005D3EA0">
      <w:pPr>
        <w:rPr>
          <w:lang w:val="it-CH"/>
        </w:rPr>
      </w:pPr>
    </w:p>
    <w:p w:rsidR="005D3EA0" w:rsidRDefault="005D3EA0" w:rsidP="00885B2B">
      <w:pPr>
        <w:rPr>
          <w:lang w:val="it-CH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716"/>
        <w:gridCol w:w="2743"/>
        <w:gridCol w:w="2828"/>
        <w:gridCol w:w="1981"/>
        <w:gridCol w:w="1476"/>
        <w:gridCol w:w="2352"/>
        <w:gridCol w:w="1134"/>
      </w:tblGrid>
      <w:tr w:rsidR="008B7AE5" w:rsidRPr="00135BA1" w:rsidTr="008B7AE5">
        <w:trPr>
          <w:cantSplit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N.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Obiettivo/i in termini di risultati</w:t>
            </w:r>
          </w:p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</w:p>
          <w:p w:rsidR="008B7AE5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i/>
                <w:sz w:val="16"/>
                <w:szCs w:val="16"/>
                <w:lang w:val="it-CH"/>
              </w:rPr>
              <w:t>OPZIONALE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85247A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Prestazioni / misure</w:t>
            </w:r>
          </w:p>
          <w:p w:rsidR="008B7AE5" w:rsidRPr="008B7AE5" w:rsidRDefault="008B7AE5" w:rsidP="0085247A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proofErr w:type="gramStart"/>
            <w:r>
              <w:rPr>
                <w:rFonts w:cs="Arial"/>
                <w:i/>
                <w:sz w:val="16"/>
                <w:szCs w:val="16"/>
                <w:lang w:val="it-CH"/>
              </w:rPr>
              <w:t>q</w:t>
            </w:r>
            <w:r w:rsidRPr="008B7AE5">
              <w:rPr>
                <w:rFonts w:cs="Arial"/>
                <w:i/>
                <w:sz w:val="16"/>
                <w:szCs w:val="16"/>
                <w:lang w:val="it-CH"/>
              </w:rPr>
              <w:t>ualora</w:t>
            </w:r>
            <w:proofErr w:type="gramEnd"/>
            <w:r w:rsidRPr="008B7AE5">
              <w:rPr>
                <w:rFonts w:cs="Arial"/>
                <w:i/>
                <w:sz w:val="16"/>
                <w:szCs w:val="16"/>
                <w:lang w:val="it-CH"/>
              </w:rPr>
              <w:t xml:space="preserve"> non si disponga di un indicatore idoneo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Indicatore/</w:t>
            </w:r>
            <w:proofErr w:type="gramStart"/>
            <w:r>
              <w:rPr>
                <w:rFonts w:cs="Arial"/>
                <w:b/>
                <w:sz w:val="16"/>
                <w:szCs w:val="16"/>
                <w:lang w:val="it-CH"/>
              </w:rPr>
              <w:t>i con scadenza</w:t>
            </w:r>
            <w:proofErr w:type="gramEnd"/>
          </w:p>
          <w:p w:rsidR="008B7AE5" w:rsidRPr="00885B2B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proofErr w:type="gramStart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indicare</w:t>
            </w:r>
            <w:proofErr w:type="gramEnd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 xml:space="preserve"> i traguardi importanti per quanto concerne gli sviluppi dell’assetto / progetti pilota, i fina</w:t>
            </w:r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n</w:t>
            </w:r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ziamenti iniziali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Pr="00643C12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643C12">
              <w:rPr>
                <w:rFonts w:cs="Arial"/>
                <w:b/>
                <w:sz w:val="16"/>
                <w:szCs w:val="16"/>
                <w:lang w:val="it-CH"/>
              </w:rPr>
              <w:t>Verifica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Pr="00503784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503784">
              <w:rPr>
                <w:rFonts w:cs="Arial"/>
                <w:b/>
                <w:sz w:val="16"/>
                <w:szCs w:val="16"/>
                <w:lang w:val="it-CH"/>
              </w:rPr>
              <w:t>Responsabilità per l‘attuazione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 xml:space="preserve"> / competenza</w:t>
            </w:r>
          </w:p>
          <w:p w:rsidR="008B7AE5" w:rsidRPr="00643C12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Indicare il serv</w:t>
            </w: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i</w:t>
            </w: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zio cantonale competente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Osservazioni (ovvero r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i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mando al PIC)</w:t>
            </w:r>
          </w:p>
          <w:p w:rsidR="008B7AE5" w:rsidRPr="00AA181A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i/>
                <w:sz w:val="16"/>
                <w:szCs w:val="16"/>
                <w:lang w:val="it-CH"/>
              </w:rPr>
              <w:t xml:space="preserve">p 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.</w:t>
            </w:r>
            <w:proofErr w:type="spellStart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es</w:t>
            </w:r>
            <w:proofErr w:type="spellEnd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. delimitazione 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>nei co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>n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>fronti delle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 strutture ordinarie, 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 xml:space="preserve">contratto 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di </w:t>
            </w:r>
            <w:proofErr w:type="gramStart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prestazione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Pr="00885B2B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Investime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n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 xml:space="preserve">ti globali 2014-2017 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br/>
            </w:r>
            <w:proofErr w:type="gramStart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c</w:t>
            </w:r>
            <w:proofErr w:type="gramEnd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ome da tabella finanze</w:t>
            </w:r>
          </w:p>
        </w:tc>
      </w:tr>
      <w:tr w:rsidR="005D3EA0" w:rsidRPr="00135BA1" w:rsidTr="00F8675D">
        <w:tc>
          <w:tcPr>
            <w:tcW w:w="472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auto"/>
          </w:tcPr>
          <w:p w:rsidR="005D3EA0" w:rsidRP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352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5D3EA0" w:rsidRPr="00135BA1" w:rsidTr="00F8675D">
        <w:tc>
          <w:tcPr>
            <w:tcW w:w="47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D3EA0" w:rsidRPr="00643C1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highlight w:val="red"/>
                <w:lang w:val="it-CH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5D3EA0" w:rsidRPr="00135BA1" w:rsidTr="00F8675D">
        <w:tc>
          <w:tcPr>
            <w:tcW w:w="47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D3EA0" w:rsidRPr="00643C1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highlight w:val="red"/>
                <w:lang w:val="it-CH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</w:tbl>
    <w:p w:rsidR="005D3EA0" w:rsidRDefault="005D3EA0" w:rsidP="00885B2B">
      <w:pPr>
        <w:rPr>
          <w:lang w:val="it-CH"/>
        </w:rPr>
      </w:pPr>
    </w:p>
    <w:p w:rsidR="003F08E4" w:rsidRDefault="003F08E4">
      <w:pPr>
        <w:widowControl/>
        <w:spacing w:line="240" w:lineRule="auto"/>
        <w:rPr>
          <w:rFonts w:cs="Arial"/>
          <w:b/>
          <w:bCs/>
          <w:sz w:val="16"/>
          <w:szCs w:val="16"/>
          <w:lang w:val="it-CH"/>
        </w:rPr>
      </w:pPr>
      <w:r>
        <w:rPr>
          <w:rFonts w:cs="Arial"/>
          <w:b/>
          <w:bCs/>
          <w:sz w:val="16"/>
          <w:szCs w:val="16"/>
          <w:lang w:val="it-CH"/>
        </w:rPr>
        <w:br w:type="page"/>
      </w:r>
    </w:p>
    <w:p w:rsidR="005D3EA0" w:rsidRDefault="005D3EA0" w:rsidP="00E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40" w:lineRule="auto"/>
        <w:rPr>
          <w:rFonts w:cs="Arial"/>
          <w:b/>
          <w:bCs/>
          <w:sz w:val="16"/>
          <w:szCs w:val="16"/>
          <w:lang w:val="it-CH"/>
        </w:rPr>
      </w:pPr>
      <w:r>
        <w:rPr>
          <w:rFonts w:cs="Arial"/>
          <w:b/>
          <w:bCs/>
          <w:sz w:val="16"/>
          <w:szCs w:val="16"/>
          <w:lang w:val="it-CH"/>
        </w:rPr>
        <w:lastRenderedPageBreak/>
        <w:t>2° pilastro «Formazione e lavoro»</w:t>
      </w:r>
      <w:r>
        <w:rPr>
          <w:rFonts w:cs="Arial"/>
          <w:b/>
          <w:sz w:val="16"/>
          <w:szCs w:val="16"/>
          <w:lang w:val="it-CH"/>
        </w:rPr>
        <w:t xml:space="preserve"> / </w:t>
      </w:r>
      <w:r>
        <w:rPr>
          <w:rFonts w:cs="Arial"/>
          <w:b/>
          <w:bCs/>
          <w:sz w:val="16"/>
          <w:szCs w:val="16"/>
          <w:lang w:val="it-CH"/>
        </w:rPr>
        <w:t>Ambito di promozione</w:t>
      </w:r>
      <w:r>
        <w:rPr>
          <w:rFonts w:cs="Arial"/>
          <w:b/>
          <w:sz w:val="16"/>
          <w:szCs w:val="16"/>
          <w:lang w:val="it-CH"/>
        </w:rPr>
        <w:t xml:space="preserve"> «</w:t>
      </w:r>
      <w:r>
        <w:rPr>
          <w:rFonts w:cs="Arial"/>
          <w:b/>
          <w:bCs/>
          <w:sz w:val="16"/>
          <w:szCs w:val="16"/>
          <w:lang w:val="it-CH"/>
        </w:rPr>
        <w:t>Lingua»</w:t>
      </w:r>
    </w:p>
    <w:p w:rsidR="005D3EA0" w:rsidRDefault="005D3EA0" w:rsidP="00E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lang w:val="it-CH"/>
        </w:rPr>
      </w:pPr>
      <w:r>
        <w:rPr>
          <w:rFonts w:cs="Arial"/>
          <w:bCs/>
          <w:sz w:val="16"/>
          <w:szCs w:val="16"/>
          <w:lang w:val="it-CH"/>
        </w:rPr>
        <w:t xml:space="preserve">Con riferimento a una delle lingue ufficiali del Paese, i migranti </w:t>
      </w:r>
      <w:proofErr w:type="gramStart"/>
      <w:r>
        <w:rPr>
          <w:rFonts w:cs="Arial"/>
          <w:bCs/>
          <w:sz w:val="16"/>
          <w:szCs w:val="16"/>
          <w:lang w:val="it-CH"/>
        </w:rPr>
        <w:t>dispongono delle</w:t>
      </w:r>
      <w:proofErr w:type="gramEnd"/>
      <w:r>
        <w:rPr>
          <w:rFonts w:cs="Arial"/>
          <w:bCs/>
          <w:sz w:val="16"/>
          <w:szCs w:val="16"/>
          <w:lang w:val="it-CH"/>
        </w:rPr>
        <w:t xml:space="preserve"> conoscenze necessarie per capire e farsi capire nella quotidianità e adeguate alla loro situazione lavorativa.</w:t>
      </w:r>
    </w:p>
    <w:p w:rsidR="005D3EA0" w:rsidRDefault="005D3EA0" w:rsidP="00885B2B">
      <w:pPr>
        <w:rPr>
          <w:lang w:val="it-CH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716"/>
        <w:gridCol w:w="2743"/>
        <w:gridCol w:w="2828"/>
        <w:gridCol w:w="1981"/>
        <w:gridCol w:w="1476"/>
        <w:gridCol w:w="2352"/>
        <w:gridCol w:w="1134"/>
      </w:tblGrid>
      <w:tr w:rsidR="008B7AE5" w:rsidRPr="00135BA1" w:rsidTr="008B7AE5">
        <w:trPr>
          <w:cantSplit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N.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Obiettivo/i in termini di risultati</w:t>
            </w:r>
          </w:p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</w:p>
          <w:p w:rsidR="008B7AE5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i/>
                <w:sz w:val="16"/>
                <w:szCs w:val="16"/>
                <w:lang w:val="it-CH"/>
              </w:rPr>
              <w:t>OPZIONALE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85247A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Prestazioni / misure</w:t>
            </w:r>
          </w:p>
          <w:p w:rsidR="008B7AE5" w:rsidRPr="008B7AE5" w:rsidRDefault="008B7AE5" w:rsidP="0085247A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proofErr w:type="gramStart"/>
            <w:r>
              <w:rPr>
                <w:rFonts w:cs="Arial"/>
                <w:i/>
                <w:sz w:val="16"/>
                <w:szCs w:val="16"/>
                <w:lang w:val="it-CH"/>
              </w:rPr>
              <w:t>q</w:t>
            </w:r>
            <w:r w:rsidRPr="008B7AE5">
              <w:rPr>
                <w:rFonts w:cs="Arial"/>
                <w:i/>
                <w:sz w:val="16"/>
                <w:szCs w:val="16"/>
                <w:lang w:val="it-CH"/>
              </w:rPr>
              <w:t>ualora</w:t>
            </w:r>
            <w:proofErr w:type="gramEnd"/>
            <w:r w:rsidRPr="008B7AE5">
              <w:rPr>
                <w:rFonts w:cs="Arial"/>
                <w:i/>
                <w:sz w:val="16"/>
                <w:szCs w:val="16"/>
                <w:lang w:val="it-CH"/>
              </w:rPr>
              <w:t xml:space="preserve"> non si disponga di un indicatore idoneo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Indicatore/</w:t>
            </w:r>
            <w:proofErr w:type="gramStart"/>
            <w:r>
              <w:rPr>
                <w:rFonts w:cs="Arial"/>
                <w:b/>
                <w:sz w:val="16"/>
                <w:szCs w:val="16"/>
                <w:lang w:val="it-CH"/>
              </w:rPr>
              <w:t>i con scadenza</w:t>
            </w:r>
            <w:proofErr w:type="gramEnd"/>
          </w:p>
          <w:p w:rsidR="008B7AE5" w:rsidRPr="00885B2B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proofErr w:type="gramStart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indicare</w:t>
            </w:r>
            <w:proofErr w:type="gramEnd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 xml:space="preserve"> i traguardi importanti per quanto concerne gli sviluppi dell’assetto / progetti pilota, i fina</w:t>
            </w:r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n</w:t>
            </w:r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ziamenti iniziali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Pr="00643C12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643C12">
              <w:rPr>
                <w:rFonts w:cs="Arial"/>
                <w:b/>
                <w:sz w:val="16"/>
                <w:szCs w:val="16"/>
                <w:lang w:val="it-CH"/>
              </w:rPr>
              <w:t>Verifica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Pr="00503784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503784">
              <w:rPr>
                <w:rFonts w:cs="Arial"/>
                <w:b/>
                <w:sz w:val="16"/>
                <w:szCs w:val="16"/>
                <w:lang w:val="it-CH"/>
              </w:rPr>
              <w:t>Responsabilità per l‘attuazione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 xml:space="preserve"> / competenza</w:t>
            </w:r>
          </w:p>
          <w:p w:rsidR="008B7AE5" w:rsidRPr="00643C12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Indicare il serv</w:t>
            </w: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i</w:t>
            </w: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zio cantonale competente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Osservazioni (ovvero r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i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mando al PIC)</w:t>
            </w:r>
          </w:p>
          <w:p w:rsidR="008B7AE5" w:rsidRPr="00AA181A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i/>
                <w:sz w:val="16"/>
                <w:szCs w:val="16"/>
                <w:lang w:val="it-CH"/>
              </w:rPr>
              <w:t xml:space="preserve">p 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.</w:t>
            </w:r>
            <w:proofErr w:type="spellStart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es</w:t>
            </w:r>
            <w:proofErr w:type="spellEnd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. delimitazione 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>nei co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>n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>fronti delle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 strutture ordinarie, 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 xml:space="preserve">contratto 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di </w:t>
            </w:r>
            <w:proofErr w:type="gramStart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prestazione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Pr="00885B2B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Investime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n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 xml:space="preserve">ti globali 2014-2017 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br/>
            </w:r>
            <w:proofErr w:type="gramStart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c</w:t>
            </w:r>
            <w:proofErr w:type="gramEnd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ome da tabella finanze</w:t>
            </w:r>
          </w:p>
        </w:tc>
      </w:tr>
      <w:tr w:rsidR="005D3EA0" w:rsidRPr="00135BA1" w:rsidTr="00F8675D">
        <w:tc>
          <w:tcPr>
            <w:tcW w:w="472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auto"/>
          </w:tcPr>
          <w:p w:rsidR="005D3EA0" w:rsidRP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352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5D3EA0" w:rsidRPr="00135BA1" w:rsidTr="00F8675D">
        <w:tc>
          <w:tcPr>
            <w:tcW w:w="47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D3EA0" w:rsidRPr="00643C1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highlight w:val="red"/>
                <w:lang w:val="it-CH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5D3EA0" w:rsidRPr="00135BA1" w:rsidTr="00F8675D">
        <w:tc>
          <w:tcPr>
            <w:tcW w:w="47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D3EA0" w:rsidRPr="00643C1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highlight w:val="red"/>
                <w:lang w:val="it-CH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</w:tbl>
    <w:p w:rsidR="005D3EA0" w:rsidRDefault="005D3EA0" w:rsidP="00885B2B">
      <w:pPr>
        <w:rPr>
          <w:lang w:val="it-CH"/>
        </w:rPr>
      </w:pPr>
    </w:p>
    <w:p w:rsidR="005D3EA0" w:rsidRDefault="005D3EA0" w:rsidP="00885B2B">
      <w:pPr>
        <w:rPr>
          <w:lang w:val="it-CH"/>
        </w:rPr>
      </w:pPr>
    </w:p>
    <w:p w:rsidR="003F08E4" w:rsidRDefault="003F08E4">
      <w:pPr>
        <w:widowControl/>
        <w:spacing w:line="240" w:lineRule="auto"/>
        <w:rPr>
          <w:rFonts w:cs="Arial"/>
          <w:b/>
          <w:bCs/>
          <w:sz w:val="16"/>
          <w:szCs w:val="16"/>
          <w:lang w:val="it-CH"/>
        </w:rPr>
      </w:pPr>
      <w:r>
        <w:rPr>
          <w:rFonts w:cs="Arial"/>
          <w:b/>
          <w:bCs/>
          <w:sz w:val="16"/>
          <w:szCs w:val="16"/>
          <w:lang w:val="it-CH"/>
        </w:rPr>
        <w:br w:type="page"/>
      </w:r>
    </w:p>
    <w:p w:rsidR="005D3EA0" w:rsidRDefault="005D3EA0" w:rsidP="00E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40" w:lineRule="auto"/>
        <w:rPr>
          <w:rFonts w:cs="Arial"/>
          <w:b/>
          <w:bCs/>
          <w:sz w:val="16"/>
          <w:szCs w:val="16"/>
          <w:lang w:val="it-CH"/>
        </w:rPr>
      </w:pPr>
      <w:proofErr w:type="gramStart"/>
      <w:r>
        <w:rPr>
          <w:rFonts w:cs="Arial"/>
          <w:b/>
          <w:bCs/>
          <w:sz w:val="16"/>
          <w:szCs w:val="16"/>
          <w:lang w:val="it-CH"/>
        </w:rPr>
        <w:lastRenderedPageBreak/>
        <w:t>2° pilastro «Formazione e lavoro»</w:t>
      </w:r>
      <w:r>
        <w:rPr>
          <w:rFonts w:cs="Arial"/>
          <w:b/>
          <w:sz w:val="16"/>
          <w:szCs w:val="16"/>
          <w:lang w:val="it-CH"/>
        </w:rPr>
        <w:t xml:space="preserve"> / </w:t>
      </w:r>
      <w:r>
        <w:rPr>
          <w:rFonts w:cs="Arial"/>
          <w:b/>
          <w:bCs/>
          <w:sz w:val="16"/>
          <w:szCs w:val="16"/>
          <w:lang w:val="it-CH"/>
        </w:rPr>
        <w:t>Ambito di promozione</w:t>
      </w:r>
      <w:r>
        <w:rPr>
          <w:rFonts w:cs="Arial"/>
          <w:b/>
          <w:sz w:val="16"/>
          <w:szCs w:val="16"/>
          <w:lang w:val="it-CH"/>
        </w:rPr>
        <w:t xml:space="preserve"> «</w:t>
      </w:r>
      <w:r>
        <w:rPr>
          <w:rFonts w:cs="Arial"/>
          <w:b/>
          <w:bCs/>
          <w:sz w:val="16"/>
          <w:szCs w:val="16"/>
          <w:lang w:val="it-CH"/>
        </w:rPr>
        <w:t>Sostegno alla prima infanzia»</w:t>
      </w:r>
      <w:proofErr w:type="gramEnd"/>
    </w:p>
    <w:p w:rsidR="005D3EA0" w:rsidRDefault="005D3EA0" w:rsidP="00E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cs="Arial"/>
          <w:bCs/>
          <w:sz w:val="16"/>
          <w:szCs w:val="16"/>
          <w:lang w:val="it-CH"/>
        </w:rPr>
      </w:pPr>
      <w:r>
        <w:rPr>
          <w:rFonts w:cs="Arial"/>
          <w:bCs/>
          <w:sz w:val="16"/>
          <w:szCs w:val="16"/>
          <w:lang w:val="it-CH"/>
        </w:rPr>
        <w:t xml:space="preserve">Le famiglie dei migranti </w:t>
      </w:r>
      <w:proofErr w:type="gramStart"/>
      <w:r>
        <w:rPr>
          <w:rFonts w:cs="Arial"/>
          <w:bCs/>
          <w:sz w:val="16"/>
          <w:szCs w:val="16"/>
          <w:lang w:val="it-CH"/>
        </w:rPr>
        <w:t>godono di</w:t>
      </w:r>
      <w:proofErr w:type="gramEnd"/>
      <w:r>
        <w:rPr>
          <w:rFonts w:cs="Arial"/>
          <w:bCs/>
          <w:sz w:val="16"/>
          <w:szCs w:val="16"/>
          <w:lang w:val="it-CH"/>
        </w:rPr>
        <w:t xml:space="preserve"> pari opportunità d’accesso alle offerte in tema di sostegno alla prima infanzi</w:t>
      </w:r>
      <w:r w:rsidR="00957E98">
        <w:rPr>
          <w:rFonts w:cs="Arial"/>
          <w:bCs/>
          <w:sz w:val="16"/>
          <w:szCs w:val="16"/>
          <w:lang w:val="it-CH"/>
        </w:rPr>
        <w:t xml:space="preserve">a adeguate alla loro situazione </w:t>
      </w:r>
      <w:r>
        <w:rPr>
          <w:rFonts w:cs="Arial"/>
          <w:bCs/>
          <w:sz w:val="16"/>
          <w:szCs w:val="16"/>
          <w:lang w:val="it-CH"/>
        </w:rPr>
        <w:t>familiare.</w:t>
      </w:r>
    </w:p>
    <w:p w:rsidR="005D3EA0" w:rsidRDefault="005D3EA0" w:rsidP="005D3EA0">
      <w:pPr>
        <w:rPr>
          <w:rFonts w:cs="Arial"/>
          <w:bCs/>
          <w:sz w:val="16"/>
          <w:szCs w:val="16"/>
          <w:lang w:val="it-CH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716"/>
        <w:gridCol w:w="2743"/>
        <w:gridCol w:w="2828"/>
        <w:gridCol w:w="1981"/>
        <w:gridCol w:w="1476"/>
        <w:gridCol w:w="2352"/>
        <w:gridCol w:w="1134"/>
      </w:tblGrid>
      <w:tr w:rsidR="008B7AE5" w:rsidRPr="00135BA1" w:rsidTr="008B7AE5">
        <w:trPr>
          <w:cantSplit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N.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Obiettivo/i in termini di risultati</w:t>
            </w:r>
          </w:p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</w:p>
          <w:p w:rsidR="008B7AE5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i/>
                <w:sz w:val="16"/>
                <w:szCs w:val="16"/>
                <w:lang w:val="it-CH"/>
              </w:rPr>
              <w:t>OPZIONALE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85247A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Prestazioni / misure</w:t>
            </w:r>
          </w:p>
          <w:p w:rsidR="008B7AE5" w:rsidRPr="008B7AE5" w:rsidRDefault="008B7AE5" w:rsidP="0085247A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proofErr w:type="gramStart"/>
            <w:r>
              <w:rPr>
                <w:rFonts w:cs="Arial"/>
                <w:i/>
                <w:sz w:val="16"/>
                <w:szCs w:val="16"/>
                <w:lang w:val="it-CH"/>
              </w:rPr>
              <w:t>q</w:t>
            </w:r>
            <w:r w:rsidRPr="008B7AE5">
              <w:rPr>
                <w:rFonts w:cs="Arial"/>
                <w:i/>
                <w:sz w:val="16"/>
                <w:szCs w:val="16"/>
                <w:lang w:val="it-CH"/>
              </w:rPr>
              <w:t>ualora</w:t>
            </w:r>
            <w:proofErr w:type="gramEnd"/>
            <w:r w:rsidRPr="008B7AE5">
              <w:rPr>
                <w:rFonts w:cs="Arial"/>
                <w:i/>
                <w:sz w:val="16"/>
                <w:szCs w:val="16"/>
                <w:lang w:val="it-CH"/>
              </w:rPr>
              <w:t xml:space="preserve"> non si disponga di un indicatore idoneo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Indicatore/</w:t>
            </w:r>
            <w:proofErr w:type="gramStart"/>
            <w:r>
              <w:rPr>
                <w:rFonts w:cs="Arial"/>
                <w:b/>
                <w:sz w:val="16"/>
                <w:szCs w:val="16"/>
                <w:lang w:val="it-CH"/>
              </w:rPr>
              <w:t>i con scadenza</w:t>
            </w:r>
            <w:proofErr w:type="gramEnd"/>
          </w:p>
          <w:p w:rsidR="008B7AE5" w:rsidRPr="00885B2B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proofErr w:type="gramStart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indicare</w:t>
            </w:r>
            <w:proofErr w:type="gramEnd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 xml:space="preserve"> i traguardi importanti per quanto concerne gli sviluppi dell’assetto / progetti pilota, i fina</w:t>
            </w:r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n</w:t>
            </w:r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ziamenti iniziali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Pr="00643C12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643C12">
              <w:rPr>
                <w:rFonts w:cs="Arial"/>
                <w:b/>
                <w:sz w:val="16"/>
                <w:szCs w:val="16"/>
                <w:lang w:val="it-CH"/>
              </w:rPr>
              <w:t>Verifica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Pr="00503784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503784">
              <w:rPr>
                <w:rFonts w:cs="Arial"/>
                <w:b/>
                <w:sz w:val="16"/>
                <w:szCs w:val="16"/>
                <w:lang w:val="it-CH"/>
              </w:rPr>
              <w:t>Responsabilità per l‘attuazione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 xml:space="preserve"> / competenza</w:t>
            </w:r>
          </w:p>
          <w:p w:rsidR="008B7AE5" w:rsidRPr="00643C12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Indicare il serv</w:t>
            </w: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i</w:t>
            </w: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zio cantonale competente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Osservazioni (ovvero r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i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mando al PIC)</w:t>
            </w:r>
          </w:p>
          <w:p w:rsidR="008B7AE5" w:rsidRPr="00AA181A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i/>
                <w:sz w:val="16"/>
                <w:szCs w:val="16"/>
                <w:lang w:val="it-CH"/>
              </w:rPr>
              <w:t xml:space="preserve">p 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.</w:t>
            </w:r>
            <w:proofErr w:type="spellStart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es</w:t>
            </w:r>
            <w:proofErr w:type="spellEnd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. delimitazione 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>nei co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>n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>fronti delle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 strutture ordinarie, 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 xml:space="preserve">contratto 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di </w:t>
            </w:r>
            <w:proofErr w:type="gramStart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prestazione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Pr="00885B2B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Investime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n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 xml:space="preserve">ti globali 2014-2017 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br/>
            </w:r>
            <w:proofErr w:type="gramStart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c</w:t>
            </w:r>
            <w:proofErr w:type="gramEnd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ome da tabella finanze</w:t>
            </w:r>
          </w:p>
        </w:tc>
      </w:tr>
      <w:tr w:rsidR="005D3EA0" w:rsidRPr="00135BA1" w:rsidTr="00F8675D">
        <w:tc>
          <w:tcPr>
            <w:tcW w:w="472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auto"/>
          </w:tcPr>
          <w:p w:rsidR="005D3EA0" w:rsidRP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352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5D3EA0" w:rsidRPr="00135BA1" w:rsidTr="00F8675D">
        <w:tc>
          <w:tcPr>
            <w:tcW w:w="47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D3EA0" w:rsidRPr="00643C1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highlight w:val="red"/>
                <w:lang w:val="it-CH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5D3EA0" w:rsidRPr="00135BA1" w:rsidTr="00F8675D">
        <w:tc>
          <w:tcPr>
            <w:tcW w:w="47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D3EA0" w:rsidRPr="00643C1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highlight w:val="red"/>
                <w:lang w:val="it-CH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</w:tbl>
    <w:p w:rsidR="00E865F0" w:rsidRDefault="00E865F0" w:rsidP="005D3EA0">
      <w:pPr>
        <w:rPr>
          <w:lang w:val="it-CH"/>
        </w:rPr>
      </w:pPr>
    </w:p>
    <w:p w:rsidR="00E865F0" w:rsidRDefault="00E865F0">
      <w:pPr>
        <w:widowControl/>
        <w:spacing w:line="240" w:lineRule="auto"/>
        <w:rPr>
          <w:lang w:val="it-CH"/>
        </w:rPr>
      </w:pPr>
      <w:r>
        <w:rPr>
          <w:lang w:val="it-CH"/>
        </w:rPr>
        <w:br w:type="page"/>
      </w:r>
    </w:p>
    <w:p w:rsidR="005D3EA0" w:rsidRDefault="005D3EA0" w:rsidP="005D3EA0">
      <w:pPr>
        <w:rPr>
          <w:lang w:val="it-CH"/>
        </w:rPr>
      </w:pPr>
    </w:p>
    <w:p w:rsidR="005D3EA0" w:rsidRDefault="005D3EA0" w:rsidP="00E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40" w:lineRule="auto"/>
        <w:rPr>
          <w:rFonts w:cs="Arial"/>
          <w:b/>
          <w:bCs/>
          <w:sz w:val="16"/>
          <w:szCs w:val="16"/>
          <w:lang w:val="it-CH"/>
        </w:rPr>
      </w:pPr>
      <w:r>
        <w:rPr>
          <w:rFonts w:cs="Arial"/>
          <w:b/>
          <w:bCs/>
          <w:sz w:val="16"/>
          <w:szCs w:val="16"/>
          <w:lang w:val="it-CH"/>
        </w:rPr>
        <w:t>2° pilastro «Formazione e lavoro»</w:t>
      </w:r>
      <w:r>
        <w:rPr>
          <w:rFonts w:cs="Arial"/>
          <w:b/>
          <w:sz w:val="16"/>
          <w:szCs w:val="16"/>
          <w:lang w:val="it-CH"/>
        </w:rPr>
        <w:t xml:space="preserve"> / </w:t>
      </w:r>
      <w:r>
        <w:rPr>
          <w:rFonts w:cs="Arial"/>
          <w:b/>
          <w:bCs/>
          <w:sz w:val="16"/>
          <w:szCs w:val="16"/>
          <w:lang w:val="it-CH"/>
        </w:rPr>
        <w:t>Ambito di promozione</w:t>
      </w:r>
      <w:r>
        <w:rPr>
          <w:rFonts w:cs="Arial"/>
          <w:b/>
          <w:sz w:val="16"/>
          <w:szCs w:val="16"/>
          <w:lang w:val="it-CH"/>
        </w:rPr>
        <w:t xml:space="preserve"> «</w:t>
      </w:r>
      <w:r>
        <w:rPr>
          <w:rFonts w:cs="Arial"/>
          <w:b/>
          <w:bCs/>
          <w:sz w:val="16"/>
          <w:szCs w:val="16"/>
          <w:lang w:val="it-CH"/>
        </w:rPr>
        <w:t>Capacità di stare sul mercato del lavoro</w:t>
      </w:r>
      <w:proofErr w:type="gramStart"/>
      <w:r>
        <w:rPr>
          <w:rFonts w:cs="Arial"/>
          <w:b/>
          <w:bCs/>
          <w:sz w:val="16"/>
          <w:szCs w:val="16"/>
          <w:lang w:val="it-CH"/>
        </w:rPr>
        <w:t>»</w:t>
      </w:r>
      <w:proofErr w:type="gramEnd"/>
    </w:p>
    <w:p w:rsidR="005D3EA0" w:rsidRDefault="005D3EA0" w:rsidP="00E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lang w:val="it-CH"/>
        </w:rPr>
      </w:pPr>
      <w:r>
        <w:rPr>
          <w:rFonts w:cs="Arial"/>
          <w:bCs/>
          <w:sz w:val="16"/>
          <w:szCs w:val="16"/>
          <w:lang w:val="it-CH"/>
        </w:rPr>
        <w:t xml:space="preserve">I migranti che non hanno accesso alle offerte delle strutture ordinarie </w:t>
      </w:r>
      <w:proofErr w:type="gramStart"/>
      <w:r>
        <w:rPr>
          <w:rFonts w:cs="Arial"/>
          <w:bCs/>
          <w:sz w:val="16"/>
          <w:szCs w:val="16"/>
          <w:lang w:val="it-CH"/>
        </w:rPr>
        <w:t>dispongono di</w:t>
      </w:r>
      <w:proofErr w:type="gramEnd"/>
      <w:r>
        <w:rPr>
          <w:rFonts w:cs="Arial"/>
          <w:bCs/>
          <w:sz w:val="16"/>
          <w:szCs w:val="16"/>
          <w:lang w:val="it-CH"/>
        </w:rPr>
        <w:t xml:space="preserve"> un sostegno che migliora la loro capacità di stare sul mercato del lavoro.</w:t>
      </w:r>
    </w:p>
    <w:p w:rsidR="005D3EA0" w:rsidRDefault="005D3EA0" w:rsidP="005D3EA0">
      <w:pPr>
        <w:rPr>
          <w:lang w:val="it-CH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716"/>
        <w:gridCol w:w="2743"/>
        <w:gridCol w:w="2828"/>
        <w:gridCol w:w="1981"/>
        <w:gridCol w:w="1476"/>
        <w:gridCol w:w="2352"/>
        <w:gridCol w:w="1134"/>
      </w:tblGrid>
      <w:tr w:rsidR="008B7AE5" w:rsidRPr="00135BA1" w:rsidTr="008B7AE5">
        <w:trPr>
          <w:cantSplit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N.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Obiettivo/i in termini di risultati</w:t>
            </w:r>
          </w:p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</w:p>
          <w:p w:rsidR="008B7AE5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i/>
                <w:sz w:val="16"/>
                <w:szCs w:val="16"/>
                <w:lang w:val="it-CH"/>
              </w:rPr>
              <w:t>OPZIONALE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85247A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Prestazioni / misure</w:t>
            </w:r>
          </w:p>
          <w:p w:rsidR="008B7AE5" w:rsidRPr="008B7AE5" w:rsidRDefault="008B7AE5" w:rsidP="0085247A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proofErr w:type="gramStart"/>
            <w:r>
              <w:rPr>
                <w:rFonts w:cs="Arial"/>
                <w:i/>
                <w:sz w:val="16"/>
                <w:szCs w:val="16"/>
                <w:lang w:val="it-CH"/>
              </w:rPr>
              <w:t>q</w:t>
            </w:r>
            <w:r w:rsidRPr="008B7AE5">
              <w:rPr>
                <w:rFonts w:cs="Arial"/>
                <w:i/>
                <w:sz w:val="16"/>
                <w:szCs w:val="16"/>
                <w:lang w:val="it-CH"/>
              </w:rPr>
              <w:t>ualora</w:t>
            </w:r>
            <w:proofErr w:type="gramEnd"/>
            <w:r w:rsidRPr="008B7AE5">
              <w:rPr>
                <w:rFonts w:cs="Arial"/>
                <w:i/>
                <w:sz w:val="16"/>
                <w:szCs w:val="16"/>
                <w:lang w:val="it-CH"/>
              </w:rPr>
              <w:t xml:space="preserve"> non si disponga di un indicatore idoneo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Indicatore/</w:t>
            </w:r>
            <w:proofErr w:type="gramStart"/>
            <w:r>
              <w:rPr>
                <w:rFonts w:cs="Arial"/>
                <w:b/>
                <w:sz w:val="16"/>
                <w:szCs w:val="16"/>
                <w:lang w:val="it-CH"/>
              </w:rPr>
              <w:t>i con scadenza</w:t>
            </w:r>
            <w:proofErr w:type="gramEnd"/>
          </w:p>
          <w:p w:rsidR="008B7AE5" w:rsidRPr="00885B2B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proofErr w:type="gramStart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indicare</w:t>
            </w:r>
            <w:proofErr w:type="gramEnd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 xml:space="preserve"> i traguardi importanti per quanto concerne gli sviluppi dell’assetto / progetti pilota, i fina</w:t>
            </w:r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n</w:t>
            </w:r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ziamenti iniziali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Pr="00643C12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643C12">
              <w:rPr>
                <w:rFonts w:cs="Arial"/>
                <w:b/>
                <w:sz w:val="16"/>
                <w:szCs w:val="16"/>
                <w:lang w:val="it-CH"/>
              </w:rPr>
              <w:t>Verifica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Pr="00503784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503784">
              <w:rPr>
                <w:rFonts w:cs="Arial"/>
                <w:b/>
                <w:sz w:val="16"/>
                <w:szCs w:val="16"/>
                <w:lang w:val="it-CH"/>
              </w:rPr>
              <w:t>Responsabilità per l‘attuazione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 xml:space="preserve"> / competenza</w:t>
            </w:r>
          </w:p>
          <w:p w:rsidR="008B7AE5" w:rsidRPr="00643C12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Indicare il serv</w:t>
            </w: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i</w:t>
            </w: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zio cantonale competente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Osservazioni (ovvero r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i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mando al PIC)</w:t>
            </w:r>
          </w:p>
          <w:p w:rsidR="008B7AE5" w:rsidRPr="00AA181A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i/>
                <w:sz w:val="16"/>
                <w:szCs w:val="16"/>
                <w:lang w:val="it-CH"/>
              </w:rPr>
              <w:t xml:space="preserve">p 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.</w:t>
            </w:r>
            <w:proofErr w:type="spellStart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es</w:t>
            </w:r>
            <w:proofErr w:type="spellEnd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. delimitazione 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>nei co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>n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>fronti delle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 strutture ordinarie, 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 xml:space="preserve">contratto 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di </w:t>
            </w:r>
            <w:proofErr w:type="gramStart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prestazione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Pr="00885B2B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Investime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n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 xml:space="preserve">ti globali 2014-2017 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br/>
            </w:r>
            <w:proofErr w:type="gramStart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c</w:t>
            </w:r>
            <w:proofErr w:type="gramEnd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ome da tabella finanze</w:t>
            </w:r>
          </w:p>
        </w:tc>
      </w:tr>
      <w:tr w:rsidR="005D3EA0" w:rsidRPr="00135BA1" w:rsidTr="00F8675D">
        <w:tc>
          <w:tcPr>
            <w:tcW w:w="472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auto"/>
          </w:tcPr>
          <w:p w:rsidR="005D3EA0" w:rsidRP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352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5D3EA0" w:rsidRPr="00135BA1" w:rsidTr="00F8675D">
        <w:tc>
          <w:tcPr>
            <w:tcW w:w="47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D3EA0" w:rsidRPr="00643C1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highlight w:val="red"/>
                <w:lang w:val="it-CH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5D3EA0" w:rsidRPr="00135BA1" w:rsidTr="00F8675D">
        <w:tc>
          <w:tcPr>
            <w:tcW w:w="47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D3EA0" w:rsidRPr="00643C1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highlight w:val="red"/>
                <w:lang w:val="it-CH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</w:tbl>
    <w:p w:rsidR="005D3EA0" w:rsidRDefault="005D3EA0" w:rsidP="005D3EA0">
      <w:pPr>
        <w:rPr>
          <w:lang w:val="it-CH"/>
        </w:rPr>
      </w:pPr>
    </w:p>
    <w:p w:rsidR="005D3EA0" w:rsidRDefault="005D3EA0" w:rsidP="005D3EA0">
      <w:pPr>
        <w:rPr>
          <w:lang w:val="it-CH"/>
        </w:rPr>
      </w:pPr>
    </w:p>
    <w:p w:rsidR="005D3EA0" w:rsidRDefault="005D3EA0" w:rsidP="005D3EA0">
      <w:pPr>
        <w:rPr>
          <w:lang w:val="it-CH"/>
        </w:rPr>
      </w:pPr>
    </w:p>
    <w:p w:rsidR="003F08E4" w:rsidRDefault="003F08E4">
      <w:pPr>
        <w:widowControl/>
        <w:spacing w:line="240" w:lineRule="auto"/>
        <w:rPr>
          <w:rFonts w:cs="Arial"/>
          <w:b/>
          <w:bCs/>
          <w:sz w:val="16"/>
          <w:szCs w:val="16"/>
          <w:lang w:val="it-CH"/>
        </w:rPr>
      </w:pPr>
      <w:r>
        <w:rPr>
          <w:rFonts w:cs="Arial"/>
          <w:b/>
          <w:bCs/>
          <w:sz w:val="16"/>
          <w:szCs w:val="16"/>
          <w:lang w:val="it-CH"/>
        </w:rPr>
        <w:br w:type="page"/>
      </w:r>
    </w:p>
    <w:p w:rsidR="005D3EA0" w:rsidRDefault="005D3EA0" w:rsidP="00E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40" w:lineRule="auto"/>
        <w:rPr>
          <w:rFonts w:cs="Arial"/>
          <w:b/>
          <w:bCs/>
          <w:sz w:val="16"/>
          <w:szCs w:val="16"/>
          <w:lang w:val="it-CH"/>
        </w:rPr>
      </w:pPr>
      <w:r>
        <w:rPr>
          <w:rFonts w:cs="Arial"/>
          <w:b/>
          <w:bCs/>
          <w:sz w:val="16"/>
          <w:szCs w:val="16"/>
          <w:lang w:val="it-CH"/>
        </w:rPr>
        <w:lastRenderedPageBreak/>
        <w:t>3° pilastro «Comprensione e integrazione sociale»</w:t>
      </w:r>
      <w:r>
        <w:rPr>
          <w:rFonts w:cs="Arial"/>
          <w:b/>
          <w:sz w:val="16"/>
          <w:szCs w:val="16"/>
          <w:lang w:val="it-CH"/>
        </w:rPr>
        <w:t xml:space="preserve"> / </w:t>
      </w:r>
      <w:r>
        <w:rPr>
          <w:rFonts w:cs="Arial"/>
          <w:b/>
          <w:bCs/>
          <w:sz w:val="16"/>
          <w:szCs w:val="16"/>
          <w:lang w:val="it-CH"/>
        </w:rPr>
        <w:t>Ambito di promozione</w:t>
      </w:r>
      <w:r>
        <w:rPr>
          <w:rFonts w:cs="Arial"/>
          <w:b/>
          <w:sz w:val="16"/>
          <w:szCs w:val="16"/>
          <w:lang w:val="it-CH"/>
        </w:rPr>
        <w:t xml:space="preserve"> «</w:t>
      </w:r>
      <w:r>
        <w:rPr>
          <w:rFonts w:cs="Arial"/>
          <w:b/>
          <w:bCs/>
          <w:sz w:val="16"/>
          <w:szCs w:val="16"/>
          <w:lang w:val="it-CH"/>
        </w:rPr>
        <w:t>Interpretariato interculturale»</w:t>
      </w:r>
    </w:p>
    <w:p w:rsidR="005D3EA0" w:rsidRDefault="005D3EA0" w:rsidP="00E8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cs="Arial"/>
          <w:bCs/>
          <w:sz w:val="16"/>
          <w:szCs w:val="16"/>
          <w:lang w:val="it-CH"/>
        </w:rPr>
      </w:pPr>
      <w:r>
        <w:rPr>
          <w:rFonts w:cs="Arial"/>
          <w:bCs/>
          <w:sz w:val="16"/>
          <w:szCs w:val="16"/>
          <w:lang w:val="it-CH"/>
        </w:rPr>
        <w:t xml:space="preserve">I migranti e i collaboratori delle strutture ordinarie dispongono in particolari situazioni (colloqui su argomenti complessi oppure molto personali, procedure amministrative) di un sostegno in termini di mediazione al fine di ottenere servizi </w:t>
      </w:r>
      <w:proofErr w:type="gramStart"/>
      <w:r>
        <w:rPr>
          <w:rFonts w:cs="Arial"/>
          <w:bCs/>
          <w:sz w:val="16"/>
          <w:szCs w:val="16"/>
          <w:lang w:val="it-CH"/>
        </w:rPr>
        <w:t>di</w:t>
      </w:r>
      <w:proofErr w:type="gramEnd"/>
      <w:r>
        <w:rPr>
          <w:rFonts w:cs="Arial"/>
          <w:bCs/>
          <w:sz w:val="16"/>
          <w:szCs w:val="16"/>
          <w:lang w:val="it-CH"/>
        </w:rPr>
        <w:t xml:space="preserve"> qualità nel settore dell’interpretariato interculturale.</w:t>
      </w:r>
    </w:p>
    <w:p w:rsidR="005D3EA0" w:rsidRDefault="005D3EA0" w:rsidP="005D3EA0">
      <w:pPr>
        <w:rPr>
          <w:lang w:val="it-CH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716"/>
        <w:gridCol w:w="2743"/>
        <w:gridCol w:w="2828"/>
        <w:gridCol w:w="1981"/>
        <w:gridCol w:w="1476"/>
        <w:gridCol w:w="2352"/>
        <w:gridCol w:w="1134"/>
      </w:tblGrid>
      <w:tr w:rsidR="008B7AE5" w:rsidRPr="00135BA1" w:rsidTr="008B7AE5">
        <w:trPr>
          <w:cantSplit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N.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Obiettivo/i in termini di risultati</w:t>
            </w:r>
          </w:p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</w:p>
          <w:p w:rsidR="008B7AE5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i/>
                <w:sz w:val="16"/>
                <w:szCs w:val="16"/>
                <w:lang w:val="it-CH"/>
              </w:rPr>
              <w:t>OPZIONALE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85247A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Prestazioni / misure</w:t>
            </w:r>
          </w:p>
          <w:p w:rsidR="008B7AE5" w:rsidRPr="008B7AE5" w:rsidRDefault="008B7AE5" w:rsidP="0085247A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proofErr w:type="gramStart"/>
            <w:r>
              <w:rPr>
                <w:rFonts w:cs="Arial"/>
                <w:i/>
                <w:sz w:val="16"/>
                <w:szCs w:val="16"/>
                <w:lang w:val="it-CH"/>
              </w:rPr>
              <w:t>q</w:t>
            </w:r>
            <w:r w:rsidRPr="008B7AE5">
              <w:rPr>
                <w:rFonts w:cs="Arial"/>
                <w:i/>
                <w:sz w:val="16"/>
                <w:szCs w:val="16"/>
                <w:lang w:val="it-CH"/>
              </w:rPr>
              <w:t>ualora</w:t>
            </w:r>
            <w:proofErr w:type="gramEnd"/>
            <w:r w:rsidRPr="008B7AE5">
              <w:rPr>
                <w:rFonts w:cs="Arial"/>
                <w:i/>
                <w:sz w:val="16"/>
                <w:szCs w:val="16"/>
                <w:lang w:val="it-CH"/>
              </w:rPr>
              <w:t xml:space="preserve"> non si disponga di un indicatore idoneo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Indicatore/</w:t>
            </w:r>
            <w:proofErr w:type="gramStart"/>
            <w:r>
              <w:rPr>
                <w:rFonts w:cs="Arial"/>
                <w:b/>
                <w:sz w:val="16"/>
                <w:szCs w:val="16"/>
                <w:lang w:val="it-CH"/>
              </w:rPr>
              <w:t>i con scadenza</w:t>
            </w:r>
            <w:proofErr w:type="gramEnd"/>
          </w:p>
          <w:p w:rsidR="008B7AE5" w:rsidRPr="00885B2B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proofErr w:type="gramStart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indicare</w:t>
            </w:r>
            <w:proofErr w:type="gramEnd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 xml:space="preserve"> i traguardi importanti per quanto concerne gli sviluppi dell’assetto / progetti pilota, i fina</w:t>
            </w:r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n</w:t>
            </w:r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ziamenti iniziali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Pr="00643C12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643C12">
              <w:rPr>
                <w:rFonts w:cs="Arial"/>
                <w:b/>
                <w:sz w:val="16"/>
                <w:szCs w:val="16"/>
                <w:lang w:val="it-CH"/>
              </w:rPr>
              <w:t>Verifica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Pr="00503784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503784">
              <w:rPr>
                <w:rFonts w:cs="Arial"/>
                <w:b/>
                <w:sz w:val="16"/>
                <w:szCs w:val="16"/>
                <w:lang w:val="it-CH"/>
              </w:rPr>
              <w:t>Responsabilità per l‘attuazione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 xml:space="preserve"> / competenza</w:t>
            </w:r>
          </w:p>
          <w:p w:rsidR="008B7AE5" w:rsidRPr="00643C12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Indicare il serv</w:t>
            </w: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i</w:t>
            </w: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zio cantonale competente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Osservazioni (ovvero r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i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mando al PIC)</w:t>
            </w:r>
          </w:p>
          <w:p w:rsidR="008B7AE5" w:rsidRPr="00AA181A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i/>
                <w:sz w:val="16"/>
                <w:szCs w:val="16"/>
                <w:lang w:val="it-CH"/>
              </w:rPr>
              <w:t xml:space="preserve">p 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.</w:t>
            </w:r>
            <w:proofErr w:type="spellStart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es</w:t>
            </w:r>
            <w:proofErr w:type="spellEnd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. delimitazione 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>nei co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>n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>fronti delle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 strutture ordinarie, 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 xml:space="preserve">contratto 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di </w:t>
            </w:r>
            <w:proofErr w:type="gramStart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prestazione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Pr="00885B2B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Investime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n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 xml:space="preserve">ti globali 2014-2017 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br/>
            </w:r>
            <w:proofErr w:type="gramStart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c</w:t>
            </w:r>
            <w:proofErr w:type="gramEnd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ome da tabella finanze</w:t>
            </w:r>
          </w:p>
        </w:tc>
      </w:tr>
      <w:tr w:rsidR="005D3EA0" w:rsidRPr="00135BA1" w:rsidTr="00F8675D">
        <w:tc>
          <w:tcPr>
            <w:tcW w:w="47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D3EA0" w:rsidRPr="00643C1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highlight w:val="red"/>
                <w:lang w:val="it-CH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E865F0" w:rsidRPr="00135BA1" w:rsidTr="00F8675D">
        <w:tc>
          <w:tcPr>
            <w:tcW w:w="472" w:type="dxa"/>
            <w:shd w:val="clear" w:color="auto" w:fill="FFFFFF" w:themeFill="background1"/>
          </w:tcPr>
          <w:p w:rsidR="00E865F0" w:rsidRDefault="00E865F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E865F0" w:rsidRDefault="00E865F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FFFFFF" w:themeFill="background1"/>
          </w:tcPr>
          <w:p w:rsidR="00E865F0" w:rsidRDefault="00E865F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E865F0" w:rsidRDefault="00E865F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E865F0" w:rsidRDefault="00E865F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E865F0" w:rsidRPr="00643C12" w:rsidRDefault="00E865F0" w:rsidP="00F8675D">
            <w:pPr>
              <w:spacing w:line="240" w:lineRule="auto"/>
              <w:rPr>
                <w:rFonts w:cs="Arial"/>
                <w:sz w:val="16"/>
                <w:szCs w:val="16"/>
                <w:highlight w:val="red"/>
                <w:lang w:val="it-CH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E865F0" w:rsidRDefault="00E865F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865F0" w:rsidRDefault="00E865F0" w:rsidP="00F8675D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5D3EA0" w:rsidRPr="00135BA1" w:rsidTr="00F8675D">
        <w:tc>
          <w:tcPr>
            <w:tcW w:w="47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D3EA0" w:rsidRPr="00643C1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highlight w:val="red"/>
                <w:lang w:val="it-CH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</w:tbl>
    <w:p w:rsidR="005D3EA0" w:rsidRDefault="005D3EA0" w:rsidP="005D3EA0">
      <w:pPr>
        <w:rPr>
          <w:lang w:val="it-CH"/>
        </w:rPr>
      </w:pPr>
    </w:p>
    <w:p w:rsidR="005D3EA0" w:rsidRDefault="005D3EA0" w:rsidP="005D3EA0">
      <w:pPr>
        <w:rPr>
          <w:lang w:val="it-CH"/>
        </w:rPr>
      </w:pPr>
    </w:p>
    <w:p w:rsidR="003F08E4" w:rsidRPr="008B7AE5" w:rsidRDefault="003F08E4">
      <w:pPr>
        <w:rPr>
          <w:lang w:val="it-CH"/>
        </w:rPr>
      </w:pPr>
      <w:r w:rsidRPr="008B7AE5">
        <w:rPr>
          <w:lang w:val="it-CH"/>
        </w:rPr>
        <w:br w:type="page"/>
      </w: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2"/>
      </w:tblGrid>
      <w:tr w:rsidR="005D3EA0" w:rsidRPr="008B7AE5" w:rsidTr="00E865F0">
        <w:tc>
          <w:tcPr>
            <w:tcW w:w="15702" w:type="dxa"/>
            <w:shd w:val="clear" w:color="auto" w:fill="E5DFEC" w:themeFill="accent4" w:themeFillTint="33"/>
          </w:tcPr>
          <w:p w:rsidR="005D3EA0" w:rsidRDefault="005D3EA0" w:rsidP="00F8675D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it-CH"/>
              </w:rPr>
              <w:lastRenderedPageBreak/>
              <w:t>3° pilastro «Comprensione e integrazione sociale»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 xml:space="preserve"> / </w:t>
            </w:r>
            <w:r>
              <w:rPr>
                <w:rFonts w:cs="Arial"/>
                <w:b/>
                <w:bCs/>
                <w:sz w:val="16"/>
                <w:szCs w:val="16"/>
                <w:lang w:val="it-CH"/>
              </w:rPr>
              <w:t>Ambito di promozione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 xml:space="preserve"> «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it-CH"/>
              </w:rPr>
              <w:t>Integrazione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it-CH"/>
              </w:rPr>
              <w:t xml:space="preserve"> sociale»</w:t>
            </w:r>
          </w:p>
          <w:p w:rsidR="005D3EA0" w:rsidRDefault="005D3EA0" w:rsidP="00F8675D">
            <w:pPr>
              <w:numPr>
                <w:ilvl w:val="0"/>
                <w:numId w:val="36"/>
              </w:num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  <w:r>
              <w:rPr>
                <w:rFonts w:cs="Arial"/>
                <w:bCs/>
                <w:sz w:val="16"/>
                <w:szCs w:val="16"/>
                <w:lang w:val="it-CH"/>
              </w:rPr>
              <w:t>I migranti prendono parte alla vita sociale del vicinato, ossia nell’ambito del Comune, del quartiere e delle organizzazioni della società civile.</w:t>
            </w:r>
          </w:p>
        </w:tc>
      </w:tr>
    </w:tbl>
    <w:p w:rsidR="005D3EA0" w:rsidRDefault="005D3EA0" w:rsidP="005D3EA0">
      <w:pPr>
        <w:rPr>
          <w:lang w:val="it-CH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716"/>
        <w:gridCol w:w="2743"/>
        <w:gridCol w:w="2828"/>
        <w:gridCol w:w="1981"/>
        <w:gridCol w:w="1476"/>
        <w:gridCol w:w="2352"/>
        <w:gridCol w:w="1134"/>
      </w:tblGrid>
      <w:tr w:rsidR="008B7AE5" w:rsidRPr="00135BA1" w:rsidTr="008B7AE5">
        <w:trPr>
          <w:cantSplit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N.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Obiettivo/i in termini di risultati</w:t>
            </w:r>
          </w:p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</w:p>
          <w:p w:rsidR="008B7AE5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i/>
                <w:sz w:val="16"/>
                <w:szCs w:val="16"/>
                <w:lang w:val="it-CH"/>
              </w:rPr>
              <w:t>OPZIONALE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85247A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Prestazioni / misure</w:t>
            </w:r>
          </w:p>
          <w:p w:rsidR="008B7AE5" w:rsidRPr="008B7AE5" w:rsidRDefault="008B7AE5" w:rsidP="0085247A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proofErr w:type="gramStart"/>
            <w:r>
              <w:rPr>
                <w:rFonts w:cs="Arial"/>
                <w:i/>
                <w:sz w:val="16"/>
                <w:szCs w:val="16"/>
                <w:lang w:val="it-CH"/>
              </w:rPr>
              <w:t>q</w:t>
            </w:r>
            <w:r w:rsidRPr="008B7AE5">
              <w:rPr>
                <w:rFonts w:cs="Arial"/>
                <w:i/>
                <w:sz w:val="16"/>
                <w:szCs w:val="16"/>
                <w:lang w:val="it-CH"/>
              </w:rPr>
              <w:t>ualora</w:t>
            </w:r>
            <w:proofErr w:type="gramEnd"/>
            <w:r w:rsidRPr="008B7AE5">
              <w:rPr>
                <w:rFonts w:cs="Arial"/>
                <w:i/>
                <w:sz w:val="16"/>
                <w:szCs w:val="16"/>
                <w:lang w:val="it-CH"/>
              </w:rPr>
              <w:t xml:space="preserve"> non si disponga di un indicatore idoneo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Indicatore/</w:t>
            </w:r>
            <w:proofErr w:type="gramStart"/>
            <w:r>
              <w:rPr>
                <w:rFonts w:cs="Arial"/>
                <w:b/>
                <w:sz w:val="16"/>
                <w:szCs w:val="16"/>
                <w:lang w:val="it-CH"/>
              </w:rPr>
              <w:t>i con scadenza</w:t>
            </w:r>
            <w:proofErr w:type="gramEnd"/>
          </w:p>
          <w:p w:rsidR="008B7AE5" w:rsidRPr="00885B2B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proofErr w:type="gramStart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indicare</w:t>
            </w:r>
            <w:proofErr w:type="gramEnd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 xml:space="preserve"> i traguardi importanti per quanto concerne gli sviluppi dell’assetto / progetti pilota, i fina</w:t>
            </w:r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n</w:t>
            </w:r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ziamenti iniziali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Pr="00643C12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643C12">
              <w:rPr>
                <w:rFonts w:cs="Arial"/>
                <w:b/>
                <w:sz w:val="16"/>
                <w:szCs w:val="16"/>
                <w:lang w:val="it-CH"/>
              </w:rPr>
              <w:t>Verifica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Pr="00503784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503784">
              <w:rPr>
                <w:rFonts w:cs="Arial"/>
                <w:b/>
                <w:sz w:val="16"/>
                <w:szCs w:val="16"/>
                <w:lang w:val="it-CH"/>
              </w:rPr>
              <w:t>Responsabilità per l‘attuazione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 xml:space="preserve"> / competenza</w:t>
            </w:r>
          </w:p>
          <w:p w:rsidR="008B7AE5" w:rsidRPr="00643C12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Indicare il serv</w:t>
            </w: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i</w:t>
            </w:r>
            <w:r w:rsidRPr="00643C12">
              <w:rPr>
                <w:rFonts w:cs="Arial"/>
                <w:i/>
                <w:sz w:val="16"/>
                <w:szCs w:val="16"/>
                <w:lang w:val="it-CH"/>
              </w:rPr>
              <w:t>zio cantonale competente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Default="008B7AE5" w:rsidP="00F8675D">
            <w:pPr>
              <w:spacing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Osservazioni (ovvero r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i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mando al PIC)</w:t>
            </w:r>
          </w:p>
          <w:p w:rsidR="008B7AE5" w:rsidRPr="00AA181A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i/>
                <w:sz w:val="16"/>
                <w:szCs w:val="16"/>
                <w:lang w:val="it-CH"/>
              </w:rPr>
              <w:t xml:space="preserve">p 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.</w:t>
            </w:r>
            <w:proofErr w:type="spellStart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es</w:t>
            </w:r>
            <w:proofErr w:type="spellEnd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. delimitazione 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>nei co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>n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>fronti delle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 strutture ordinarie, </w:t>
            </w:r>
            <w:r>
              <w:rPr>
                <w:rFonts w:cs="Arial"/>
                <w:i/>
                <w:sz w:val="16"/>
                <w:szCs w:val="16"/>
                <w:lang w:val="it-CH"/>
              </w:rPr>
              <w:t xml:space="preserve">contratto </w:t>
            </w:r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 xml:space="preserve">di </w:t>
            </w:r>
            <w:proofErr w:type="gramStart"/>
            <w:r w:rsidRPr="00AA181A">
              <w:rPr>
                <w:rFonts w:cs="Arial"/>
                <w:i/>
                <w:sz w:val="16"/>
                <w:szCs w:val="16"/>
                <w:lang w:val="it-CH"/>
              </w:rPr>
              <w:t>prestazione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B7AE5" w:rsidRPr="00885B2B" w:rsidRDefault="008B7AE5" w:rsidP="00F8675D">
            <w:pPr>
              <w:spacing w:line="240" w:lineRule="auto"/>
              <w:rPr>
                <w:rFonts w:cs="Arial"/>
                <w:i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sz w:val="16"/>
                <w:szCs w:val="16"/>
                <w:lang w:val="it-CH"/>
              </w:rPr>
              <w:t>Investime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>n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t xml:space="preserve">ti globali 2014-2017 </w:t>
            </w:r>
            <w:r>
              <w:rPr>
                <w:rFonts w:cs="Arial"/>
                <w:b/>
                <w:sz w:val="16"/>
                <w:szCs w:val="16"/>
                <w:lang w:val="it-CH"/>
              </w:rPr>
              <w:br/>
            </w:r>
            <w:proofErr w:type="gramStart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c</w:t>
            </w:r>
            <w:proofErr w:type="gramEnd"/>
            <w:r w:rsidRPr="00885B2B">
              <w:rPr>
                <w:rFonts w:cs="Arial"/>
                <w:i/>
                <w:sz w:val="16"/>
                <w:szCs w:val="16"/>
                <w:lang w:val="it-CH"/>
              </w:rPr>
              <w:t>ome da tabella finanze</w:t>
            </w:r>
          </w:p>
        </w:tc>
      </w:tr>
      <w:tr w:rsidR="005D3EA0" w:rsidRPr="00135BA1" w:rsidTr="00F8675D">
        <w:tc>
          <w:tcPr>
            <w:tcW w:w="472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auto"/>
          </w:tcPr>
          <w:p w:rsidR="005D3EA0" w:rsidRP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352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auto"/>
          </w:tcPr>
          <w:p w:rsidR="005D3EA0" w:rsidRPr="00E85FA2" w:rsidRDefault="005D3EA0" w:rsidP="00F8675D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5D3EA0" w:rsidRPr="00135BA1" w:rsidTr="00F8675D">
        <w:tc>
          <w:tcPr>
            <w:tcW w:w="47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D3EA0" w:rsidRPr="00643C1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highlight w:val="red"/>
                <w:lang w:val="it-CH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5D3EA0" w:rsidRPr="00135BA1" w:rsidTr="00F8675D">
        <w:tc>
          <w:tcPr>
            <w:tcW w:w="47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743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D3EA0" w:rsidRPr="00643C12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highlight w:val="red"/>
                <w:lang w:val="it-CH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D3EA0" w:rsidRDefault="005D3EA0" w:rsidP="00F8675D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</w:tr>
    </w:tbl>
    <w:p w:rsidR="005D3EA0" w:rsidRPr="002F38CE" w:rsidRDefault="005D3EA0" w:rsidP="005D3EA0">
      <w:pPr>
        <w:rPr>
          <w:lang w:val="it-CH"/>
        </w:rPr>
      </w:pPr>
    </w:p>
    <w:sectPr w:rsidR="005D3EA0" w:rsidRPr="002F38CE" w:rsidSect="00003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48" w:rsidRDefault="00C52448">
      <w:r>
        <w:separator/>
      </w:r>
    </w:p>
    <w:p w:rsidR="00C52448" w:rsidRDefault="00C52448"/>
  </w:endnote>
  <w:endnote w:type="continuationSeparator" w:id="0">
    <w:p w:rsidR="00C52448" w:rsidRDefault="00C52448">
      <w:r>
        <w:continuationSeparator/>
      </w:r>
    </w:p>
    <w:p w:rsidR="00C52448" w:rsidRDefault="00C5244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2B" w:rsidRDefault="00885B2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71" w:type="dxa"/>
        <w:right w:w="71" w:type="dxa"/>
      </w:tblCellMar>
      <w:tblLook w:val="01E0"/>
    </w:tblPr>
    <w:tblGrid>
      <w:gridCol w:w="15540"/>
    </w:tblGrid>
    <w:tr w:rsidR="00003A84">
      <w:trPr>
        <w:cantSplit/>
      </w:trPr>
      <w:tc>
        <w:tcPr>
          <w:tcW w:w="9611" w:type="dxa"/>
          <w:vAlign w:val="bottom"/>
        </w:tcPr>
        <w:p w:rsidR="00003A84" w:rsidRDefault="00BC3A85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 w:rsidR="00B5121D"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135BA1">
            <w:rPr>
              <w:noProof/>
              <w:sz w:val="14"/>
              <w:szCs w:val="14"/>
            </w:rPr>
            <w:t>8</w:t>
          </w:r>
          <w:r>
            <w:rPr>
              <w:sz w:val="14"/>
              <w:szCs w:val="14"/>
            </w:rPr>
            <w:fldChar w:fldCharType="end"/>
          </w:r>
          <w:r w:rsidR="00B5121D"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 w:rsidR="00B5121D"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135BA1">
            <w:rPr>
              <w:noProof/>
              <w:sz w:val="14"/>
              <w:szCs w:val="14"/>
            </w:rPr>
            <w:t>8</w:t>
          </w:r>
          <w:r>
            <w:rPr>
              <w:sz w:val="14"/>
              <w:szCs w:val="14"/>
            </w:rPr>
            <w:fldChar w:fldCharType="end"/>
          </w:r>
        </w:p>
      </w:tc>
    </w:tr>
  </w:tbl>
  <w:p w:rsidR="00003A84" w:rsidRDefault="00003A84">
    <w:pPr>
      <w:pStyle w:val="Platzhalter"/>
    </w:pPr>
  </w:p>
  <w:p w:rsidR="00003A84" w:rsidRDefault="00003A84">
    <w:pPr>
      <w:pStyle w:val="Platzhal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71" w:type="dxa"/>
        <w:right w:w="71" w:type="dxa"/>
      </w:tblCellMar>
      <w:tblLook w:val="01E0"/>
    </w:tblPr>
    <w:tblGrid>
      <w:gridCol w:w="15540"/>
    </w:tblGrid>
    <w:tr w:rsidR="00003A84">
      <w:trPr>
        <w:cantSplit/>
      </w:trPr>
      <w:tc>
        <w:tcPr>
          <w:tcW w:w="9611" w:type="dxa"/>
          <w:vAlign w:val="bottom"/>
        </w:tcPr>
        <w:p w:rsidR="00003A84" w:rsidRDefault="00BC3A85">
          <w:pPr>
            <w:pStyle w:val="Seite"/>
          </w:pPr>
          <w:fldSimple w:instr=" PAGE  ">
            <w:r w:rsidR="00135BA1">
              <w:rPr>
                <w:noProof/>
              </w:rPr>
              <w:t>1</w:t>
            </w:r>
          </w:fldSimple>
          <w:r w:rsidR="00B5121D">
            <w:t>/</w:t>
          </w:r>
          <w:fldSimple w:instr=" NUMPAGES  ">
            <w:r w:rsidR="00135BA1">
              <w:rPr>
                <w:noProof/>
              </w:rPr>
              <w:t>5</w:t>
            </w:r>
          </w:fldSimple>
        </w:p>
      </w:tc>
    </w:tr>
  </w:tbl>
  <w:p w:rsidR="00003A84" w:rsidRDefault="00003A8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48" w:rsidRDefault="00C52448">
      <w:r>
        <w:separator/>
      </w:r>
    </w:p>
    <w:p w:rsidR="00C52448" w:rsidRDefault="00C52448"/>
  </w:footnote>
  <w:footnote w:type="continuationSeparator" w:id="0">
    <w:p w:rsidR="00C52448" w:rsidRDefault="00C52448">
      <w:r>
        <w:continuationSeparator/>
      </w:r>
    </w:p>
    <w:p w:rsidR="00C52448" w:rsidRDefault="00C524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4" w:rsidRDefault="00003A8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2B" w:rsidRDefault="00885B2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7" w:type="dxa"/>
      <w:tblInd w:w="-213" w:type="dxa"/>
      <w:tblLayout w:type="fixed"/>
      <w:tblCellMar>
        <w:left w:w="71" w:type="dxa"/>
        <w:right w:w="71" w:type="dxa"/>
      </w:tblCellMar>
      <w:tblLook w:val="01E0"/>
    </w:tblPr>
    <w:tblGrid>
      <w:gridCol w:w="4466"/>
      <w:gridCol w:w="4961"/>
    </w:tblGrid>
    <w:tr w:rsidR="00003A84">
      <w:trPr>
        <w:cantSplit/>
        <w:trHeight w:hRule="exact" w:val="993"/>
      </w:trPr>
      <w:tc>
        <w:tcPr>
          <w:tcW w:w="4466" w:type="dxa"/>
        </w:tcPr>
        <w:p w:rsidR="00003A84" w:rsidRDefault="00B5121D">
          <w:pPr>
            <w:pStyle w:val="Logo"/>
          </w:pPr>
          <w:r>
            <w:drawing>
              <wp:inline distT="0" distB="0" distL="0" distR="0">
                <wp:extent cx="1985645" cy="491490"/>
                <wp:effectExtent l="19050" t="0" r="0" b="0"/>
                <wp:docPr id="1" name="Immagine 1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64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3A84" w:rsidRDefault="00003A84">
          <w:pPr>
            <w:pStyle w:val="Logo"/>
          </w:pPr>
        </w:p>
      </w:tc>
      <w:tc>
        <w:tcPr>
          <w:tcW w:w="4961" w:type="dxa"/>
        </w:tcPr>
        <w:p w:rsidR="00003A84" w:rsidRDefault="00B5121D">
          <w:pPr>
            <w:pStyle w:val="KopfDept"/>
            <w:rPr>
              <w:lang w:val="it-CH"/>
            </w:rPr>
          </w:pPr>
          <w:r>
            <w:rPr>
              <w:lang w:val="it-CH"/>
            </w:rPr>
            <w:t>Dipartimento federale di giustizia e polizia DFGP</w:t>
          </w:r>
        </w:p>
        <w:p w:rsidR="00003A84" w:rsidRDefault="00B5121D">
          <w:pPr>
            <w:pStyle w:val="KopfFett"/>
            <w:rPr>
              <w:lang w:val="it-CH"/>
            </w:rPr>
          </w:pPr>
          <w:r>
            <w:rPr>
              <w:lang w:val="it-CH"/>
            </w:rPr>
            <w:t>Ufficio federale della migrazione UFM</w:t>
          </w:r>
        </w:p>
        <w:p w:rsidR="00003A84" w:rsidRDefault="00B5121D">
          <w:pPr>
            <w:pStyle w:val="Kopfzeile"/>
            <w:rPr>
              <w:lang w:val="it-CH"/>
            </w:rPr>
          </w:pPr>
          <w:r>
            <w:rPr>
              <w:lang w:val="it-CH"/>
            </w:rPr>
            <w:t>Ambito direzionale Immigrazione e integrazione</w:t>
          </w:r>
        </w:p>
        <w:p w:rsidR="00003A84" w:rsidRDefault="00B5121D">
          <w:pPr>
            <w:pStyle w:val="Kopfzeile"/>
            <w:rPr>
              <w:lang w:val="it-CH"/>
            </w:rPr>
          </w:pPr>
          <w:r>
            <w:rPr>
              <w:lang w:val="it-CH"/>
            </w:rPr>
            <w:t>Divisione Integrazione</w:t>
          </w:r>
        </w:p>
        <w:p w:rsidR="00003A84" w:rsidRDefault="00003A84">
          <w:pPr>
            <w:pStyle w:val="Kopfzeile"/>
            <w:rPr>
              <w:lang w:val="it-CH"/>
            </w:rPr>
          </w:pPr>
        </w:p>
      </w:tc>
    </w:tr>
  </w:tbl>
  <w:p w:rsidR="00003A84" w:rsidRDefault="00003A84">
    <w:pPr>
      <w:pStyle w:val="Platzhalter"/>
      <w:rPr>
        <w:lang w:val="it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26CF3"/>
    <w:multiLevelType w:val="hybridMultilevel"/>
    <w:tmpl w:val="C668F7E0"/>
    <w:lvl w:ilvl="0" w:tplc="68B2FE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905A61"/>
    <w:multiLevelType w:val="hybridMultilevel"/>
    <w:tmpl w:val="6EC2A4C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A6330B"/>
    <w:multiLevelType w:val="hybridMultilevel"/>
    <w:tmpl w:val="90E88120"/>
    <w:lvl w:ilvl="0" w:tplc="C7F46A9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AF16F2F"/>
    <w:multiLevelType w:val="hybridMultilevel"/>
    <w:tmpl w:val="FF16B59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6B03B1"/>
    <w:multiLevelType w:val="multilevel"/>
    <w:tmpl w:val="6CF4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1C7959"/>
    <w:multiLevelType w:val="hybridMultilevel"/>
    <w:tmpl w:val="C2585E9C"/>
    <w:lvl w:ilvl="0" w:tplc="A75E4CA4">
      <w:start w:val="1"/>
      <w:numFmt w:val="lowerLetter"/>
      <w:lvlText w:val="%1)"/>
      <w:lvlJc w:val="left"/>
      <w:pPr>
        <w:tabs>
          <w:tab w:val="num" w:pos="659"/>
        </w:tabs>
        <w:ind w:left="659" w:hanging="375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4A0549C"/>
    <w:multiLevelType w:val="hybridMultilevel"/>
    <w:tmpl w:val="17F21AA8"/>
    <w:lvl w:ilvl="0" w:tplc="E27421C0">
      <w:start w:val="6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5E33990"/>
    <w:multiLevelType w:val="hybridMultilevel"/>
    <w:tmpl w:val="8A3CC6E0"/>
    <w:lvl w:ilvl="0" w:tplc="46D4A634">
      <w:start w:val="8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281603AD"/>
    <w:multiLevelType w:val="hybridMultilevel"/>
    <w:tmpl w:val="F926BDCA"/>
    <w:lvl w:ilvl="0" w:tplc="6FEE6138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2C725684"/>
    <w:multiLevelType w:val="hybridMultilevel"/>
    <w:tmpl w:val="6784965E"/>
    <w:lvl w:ilvl="0" w:tplc="940AE546">
      <w:start w:val="1"/>
      <w:numFmt w:val="lowerLetter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2D695BA8"/>
    <w:multiLevelType w:val="hybridMultilevel"/>
    <w:tmpl w:val="17DE13FA"/>
    <w:lvl w:ilvl="0" w:tplc="2DA8057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1122B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106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C7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43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C4B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81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AC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EE9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C95ACA"/>
    <w:multiLevelType w:val="hybridMultilevel"/>
    <w:tmpl w:val="978A1B18"/>
    <w:lvl w:ilvl="0" w:tplc="8228DA4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2"/>
        <w:szCs w:val="12"/>
        <w:vertAlign w:val="baseline"/>
      </w:rPr>
    </w:lvl>
    <w:lvl w:ilvl="1" w:tplc="7C9E2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A9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46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0E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E25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A3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C3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6C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4F3DE9"/>
    <w:multiLevelType w:val="hybridMultilevel"/>
    <w:tmpl w:val="635A11CA"/>
    <w:lvl w:ilvl="0" w:tplc="E76C95D2">
      <w:start w:val="4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3D617C91"/>
    <w:multiLevelType w:val="multilevel"/>
    <w:tmpl w:val="8A3CC6E0"/>
    <w:lvl w:ilvl="0">
      <w:start w:val="8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3DDA2644"/>
    <w:multiLevelType w:val="hybridMultilevel"/>
    <w:tmpl w:val="613816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962EF"/>
    <w:multiLevelType w:val="multilevel"/>
    <w:tmpl w:val="AC0AA5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4C1A51A6"/>
    <w:multiLevelType w:val="hybridMultilevel"/>
    <w:tmpl w:val="42784716"/>
    <w:lvl w:ilvl="0" w:tplc="10F4A8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B3A10"/>
    <w:multiLevelType w:val="hybridMultilevel"/>
    <w:tmpl w:val="2C16AF3C"/>
    <w:lvl w:ilvl="0" w:tplc="9CD8862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63748F0"/>
    <w:multiLevelType w:val="hybridMultilevel"/>
    <w:tmpl w:val="B81E00A2"/>
    <w:lvl w:ilvl="0" w:tplc="A518298C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936354"/>
    <w:multiLevelType w:val="hybridMultilevel"/>
    <w:tmpl w:val="0ED2F430"/>
    <w:lvl w:ilvl="0" w:tplc="08070017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D01588"/>
    <w:multiLevelType w:val="hybridMultilevel"/>
    <w:tmpl w:val="40BE2584"/>
    <w:lvl w:ilvl="0" w:tplc="107A742C">
      <w:start w:val="10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583E7907"/>
    <w:multiLevelType w:val="hybridMultilevel"/>
    <w:tmpl w:val="5CEE70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B3A9A"/>
    <w:multiLevelType w:val="hybridMultilevel"/>
    <w:tmpl w:val="102A645A"/>
    <w:lvl w:ilvl="0" w:tplc="5C7C5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FAA7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EB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C4C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AF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204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1CC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8FA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C3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88138D"/>
    <w:multiLevelType w:val="hybridMultilevel"/>
    <w:tmpl w:val="E5AA5E64"/>
    <w:lvl w:ilvl="0" w:tplc="7672835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E5103F"/>
    <w:multiLevelType w:val="hybridMultilevel"/>
    <w:tmpl w:val="9006D0B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83421F"/>
    <w:multiLevelType w:val="hybridMultilevel"/>
    <w:tmpl w:val="56CC3E1E"/>
    <w:lvl w:ilvl="0" w:tplc="0807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7">
    <w:nsid w:val="781C2435"/>
    <w:multiLevelType w:val="hybridMultilevel"/>
    <w:tmpl w:val="BEB490E6"/>
    <w:lvl w:ilvl="0" w:tplc="0378738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899527A"/>
    <w:multiLevelType w:val="hybridMultilevel"/>
    <w:tmpl w:val="2B16504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128CB"/>
    <w:multiLevelType w:val="hybridMultilevel"/>
    <w:tmpl w:val="1E76F6D8"/>
    <w:lvl w:ilvl="0" w:tplc="0807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E65229"/>
    <w:multiLevelType w:val="hybridMultilevel"/>
    <w:tmpl w:val="6CF4533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6F2CFF"/>
    <w:multiLevelType w:val="hybridMultilevel"/>
    <w:tmpl w:val="C06C62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5"/>
  </w:num>
  <w:num w:numId="16">
    <w:abstractNumId w:val="27"/>
  </w:num>
  <w:num w:numId="17">
    <w:abstractNumId w:val="37"/>
  </w:num>
  <w:num w:numId="18">
    <w:abstractNumId w:val="15"/>
  </w:num>
  <w:num w:numId="19">
    <w:abstractNumId w:val="19"/>
  </w:num>
  <w:num w:numId="20">
    <w:abstractNumId w:val="12"/>
  </w:num>
  <w:num w:numId="21">
    <w:abstractNumId w:val="18"/>
  </w:num>
  <w:num w:numId="22">
    <w:abstractNumId w:val="25"/>
  </w:num>
  <w:num w:numId="23">
    <w:abstractNumId w:val="16"/>
  </w:num>
  <w:num w:numId="24">
    <w:abstractNumId w:val="22"/>
  </w:num>
  <w:num w:numId="25">
    <w:abstractNumId w:val="30"/>
  </w:num>
  <w:num w:numId="26">
    <w:abstractNumId w:val="36"/>
  </w:num>
  <w:num w:numId="27">
    <w:abstractNumId w:val="29"/>
  </w:num>
  <w:num w:numId="28">
    <w:abstractNumId w:val="39"/>
  </w:num>
  <w:num w:numId="29">
    <w:abstractNumId w:val="17"/>
  </w:num>
  <w:num w:numId="30">
    <w:abstractNumId w:val="23"/>
  </w:num>
  <w:num w:numId="31">
    <w:abstractNumId w:val="40"/>
  </w:num>
  <w:num w:numId="32">
    <w:abstractNumId w:val="14"/>
  </w:num>
  <w:num w:numId="33">
    <w:abstractNumId w:val="28"/>
  </w:num>
  <w:num w:numId="34">
    <w:abstractNumId w:val="24"/>
  </w:num>
  <w:num w:numId="35">
    <w:abstractNumId w:val="10"/>
  </w:num>
  <w:num w:numId="36">
    <w:abstractNumId w:val="41"/>
  </w:num>
  <w:num w:numId="37">
    <w:abstractNumId w:val="13"/>
  </w:num>
  <w:num w:numId="38">
    <w:abstractNumId w:val="34"/>
  </w:num>
  <w:num w:numId="39">
    <w:abstractNumId w:val="26"/>
  </w:num>
  <w:num w:numId="40">
    <w:abstractNumId w:val="11"/>
  </w:num>
  <w:num w:numId="41">
    <w:abstractNumId w:val="31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716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docVars>
    <w:docVar w:name="Amt" w:val="Generalsekretariat"/>
    <w:docVar w:name="Amtkurz" w:val="GS-EJPD"/>
    <w:docVar w:name="Dept" w:val="Eidgenössisches Justiz- und Polizeidepartement"/>
    <w:docVar w:name="Deptkurz" w:val="EJPD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EMail" w:val="ariane.schmutz@gs-ejpd.admin.ch"/>
    <w:docVar w:name="docvar_User_FunktionD" w:val="Funktion"/>
    <w:docVar w:name="docvar_User_FunktionE" w:val="Fonction"/>
    <w:docVar w:name="docvar_User_FunktionF" w:val="Fonction"/>
    <w:docVar w:name="docvar_User_FunktionI" w:val="Funzione"/>
    <w:docVar w:name="docvar_User_GrussnameD" w:val="A. Schmutz"/>
    <w:docVar w:name="docvar_User_GrussnameE" w:val="A. Schmutz"/>
    <w:docVar w:name="docvar_User_GrussnameF" w:val="A. Schmutz"/>
    <w:docVar w:name="docvar_User_GrussnameI" w:val="A. Schmutz"/>
    <w:docVar w:name="docvar_User_Kurzzeichen" w:val="SA"/>
    <w:docVar w:name="docvar_User_Nachname" w:val="Schmutz"/>
    <w:docVar w:name="docvar_User_persFax" w:val="+41 31 323 78 12"/>
    <w:docVar w:name="docvar_User_persTel" w:val="+41 31 323 78 13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Vorname" w:val="Ariane"/>
    <w:docVar w:name="Gegenstand" w:val="Qualitative Berichterstattung Schwerpunkt 1"/>
    <w:docVar w:name="OrgEinheit" w:val="Informatik"/>
  </w:docVars>
  <w:rsids>
    <w:rsidRoot w:val="00003A84"/>
    <w:rsid w:val="00003A84"/>
    <w:rsid w:val="000827F9"/>
    <w:rsid w:val="001274D7"/>
    <w:rsid w:val="00135BA1"/>
    <w:rsid w:val="00137373"/>
    <w:rsid w:val="00286933"/>
    <w:rsid w:val="002F1166"/>
    <w:rsid w:val="002F38CE"/>
    <w:rsid w:val="00363C8B"/>
    <w:rsid w:val="003F08E4"/>
    <w:rsid w:val="00503784"/>
    <w:rsid w:val="005B7A16"/>
    <w:rsid w:val="005C1221"/>
    <w:rsid w:val="005D3EA0"/>
    <w:rsid w:val="00607383"/>
    <w:rsid w:val="006352F3"/>
    <w:rsid w:val="00643C12"/>
    <w:rsid w:val="00777985"/>
    <w:rsid w:val="007A7C60"/>
    <w:rsid w:val="00885B2B"/>
    <w:rsid w:val="008B7AE5"/>
    <w:rsid w:val="00955434"/>
    <w:rsid w:val="00957E98"/>
    <w:rsid w:val="009E3DCF"/>
    <w:rsid w:val="00A01903"/>
    <w:rsid w:val="00A1773F"/>
    <w:rsid w:val="00A3187C"/>
    <w:rsid w:val="00A5309B"/>
    <w:rsid w:val="00AA181A"/>
    <w:rsid w:val="00B132F8"/>
    <w:rsid w:val="00B5121D"/>
    <w:rsid w:val="00B743B7"/>
    <w:rsid w:val="00BB2A1C"/>
    <w:rsid w:val="00BC3A85"/>
    <w:rsid w:val="00C45B99"/>
    <w:rsid w:val="00C52448"/>
    <w:rsid w:val="00C8219E"/>
    <w:rsid w:val="00D84A29"/>
    <w:rsid w:val="00E1439D"/>
    <w:rsid w:val="00E85FA2"/>
    <w:rsid w:val="00E865F0"/>
    <w:rsid w:val="00EC57C1"/>
    <w:rsid w:val="00F37270"/>
    <w:rsid w:val="00FC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 [273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3A84"/>
    <w:pPr>
      <w:widowControl w:val="0"/>
      <w:spacing w:line="28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03A84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003A84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sid w:val="00003A84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003A84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003A84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003A84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rsid w:val="00003A84"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rsid w:val="00003A84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003A84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003A84"/>
    <w:pPr>
      <w:widowControl/>
      <w:spacing w:after="100"/>
      <w:contextualSpacing/>
    </w:pPr>
  </w:style>
  <w:style w:type="character" w:styleId="Hyperlink">
    <w:name w:val="Hyperlink"/>
    <w:basedOn w:val="Absatz-Standardschriftart"/>
    <w:rsid w:val="00003A84"/>
    <w:rPr>
      <w:color w:val="0000FF"/>
      <w:u w:val="single"/>
    </w:rPr>
  </w:style>
  <w:style w:type="table" w:styleId="Tabellengitternetz">
    <w:name w:val="Table Grid"/>
    <w:basedOn w:val="NormaleTabelle"/>
    <w:rsid w:val="00003A84"/>
    <w:pPr>
      <w:widowControl w:val="0"/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003A8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003A84"/>
    <w:rPr>
      <w:sz w:val="16"/>
      <w:szCs w:val="16"/>
    </w:rPr>
  </w:style>
  <w:style w:type="paragraph" w:styleId="Kommentartext">
    <w:name w:val="annotation text"/>
    <w:basedOn w:val="Standard"/>
    <w:semiHidden/>
    <w:rsid w:val="00003A8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03A84"/>
    <w:rPr>
      <w:b/>
      <w:bCs/>
    </w:rPr>
  </w:style>
  <w:style w:type="paragraph" w:styleId="Funotentext">
    <w:name w:val="footnote text"/>
    <w:basedOn w:val="Standard"/>
    <w:semiHidden/>
    <w:rsid w:val="00003A84"/>
    <w:rPr>
      <w:sz w:val="20"/>
    </w:rPr>
  </w:style>
  <w:style w:type="character" w:styleId="Funotenzeichen">
    <w:name w:val="footnote reference"/>
    <w:basedOn w:val="Absatz-Standardschriftart"/>
    <w:semiHidden/>
    <w:rsid w:val="00003A84"/>
    <w:rPr>
      <w:vertAlign w:val="superscript"/>
    </w:rPr>
  </w:style>
  <w:style w:type="character" w:styleId="BesuchterHyperlink">
    <w:name w:val="FollowedHyperlink"/>
    <w:basedOn w:val="Absatz-Standardschriftart"/>
    <w:rsid w:val="00003A8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63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A9E7A43-119A-400B-B7CA-1A05B775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1040</Words>
  <Characters>6866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Version 1</vt:lpstr>
    </vt:vector>
  </TitlesOfParts>
  <Company>BFM</Company>
  <LinksUpToDate>false</LinksUpToDate>
  <CharactersWithSpaces>7891</CharactersWithSpaces>
  <SharedDoc>false</SharedDoc>
  <HLinks>
    <vt:vector size="6" baseType="variant">
      <vt:variant>
        <vt:i4>4915284</vt:i4>
      </vt:variant>
      <vt:variant>
        <vt:i4>0</vt:i4>
      </vt:variant>
      <vt:variant>
        <vt:i4>0</vt:i4>
      </vt:variant>
      <vt:variant>
        <vt:i4>5</vt:i4>
      </vt:variant>
      <vt:variant>
        <vt:lpwstr>http://www.kanton.integration.ch/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1</dc:title>
  <dc:subject>H494-0288 Beilage_2.2.1_SP 1_2009_Fragen_zur_Umsetzung</dc:subject>
  <dc:creator>Huerlimann Felix, Huf</dc:creator>
  <cp:lastModifiedBy>Mirjam Studer</cp:lastModifiedBy>
  <cp:revision>2</cp:revision>
  <cp:lastPrinted>2013-03-08T10:12:00Z</cp:lastPrinted>
  <dcterms:created xsi:type="dcterms:W3CDTF">2013-04-29T12:25:00Z</dcterms:created>
  <dcterms:modified xsi:type="dcterms:W3CDTF">2013-04-29T12:25:00Z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>Umsetzung Integrationsförderung (545/2010/04154)</vt:lpwstr>
  </property>
  <property fmtid="{D5CDD505-2E9C-101B-9397-08002B2CF9AE}" pid="4" name="FSC#COOELAK@1.1001:FileRefYear">
    <vt:lpwstr>2010</vt:lpwstr>
  </property>
  <property fmtid="{D5CDD505-2E9C-101B-9397-08002B2CF9AE}" pid="5" name="FSC#COOELAK@1.1001:FileRefOrdinal">
    <vt:lpwstr>4154</vt:lpwstr>
  </property>
  <property fmtid="{D5CDD505-2E9C-101B-9397-08002B2CF9AE}" pid="6" name="FSC#COOELAK@1.1001:FileRefOU">
    <vt:lpwstr/>
  </property>
  <property fmtid="{D5CDD505-2E9C-101B-9397-08002B2CF9AE}" pid="7" name="FSC#COOELAK@1.1001:Organization">
    <vt:lpwstr/>
  </property>
  <property fmtid="{D5CDD505-2E9C-101B-9397-08002B2CF9AE}" pid="8" name="FSC#COOELAK@1.1001:Owner">
    <vt:lpwstr> Studer</vt:lpwstr>
  </property>
  <property fmtid="{D5CDD505-2E9C-101B-9397-08002B2CF9AE}" pid="9" name="FSC#COOELAK@1.1001:OwnerExtension">
    <vt:lpwstr>+41 31 325 85 61</vt:lpwstr>
  </property>
  <property fmtid="{D5CDD505-2E9C-101B-9397-08002B2CF9AE}" pid="10" name="FSC#COOELAK@1.1001:OwnerFaxExtension">
    <vt:lpwstr>+41 31 325 93 79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Sektion Integration (Integration)</vt:lpwstr>
  </property>
  <property fmtid="{D5CDD505-2E9C-101B-9397-08002B2CF9AE}" pid="16" name="FSC#COOELAK@1.1001:CreatedAt">
    <vt:lpwstr>26.02.2013 14:50:07</vt:lpwstr>
  </property>
  <property fmtid="{D5CDD505-2E9C-101B-9397-08002B2CF9AE}" pid="17" name="FSC#COOELAK@1.1001:OU">
    <vt:lpwstr>Abteilung Integration (AI)</vt:lpwstr>
  </property>
  <property fmtid="{D5CDD505-2E9C-101B-9397-08002B2CF9AE}" pid="18" name="FSC#COOELAK@1.1001:Priority">
    <vt:lpwstr/>
  </property>
  <property fmtid="{D5CDD505-2E9C-101B-9397-08002B2CF9AE}" pid="19" name="FSC#COOELAK@1.1001:ObjBarCode">
    <vt:lpwstr>*COO.2180.101.7.249654*</vt:lpwstr>
  </property>
  <property fmtid="{D5CDD505-2E9C-101B-9397-08002B2CF9AE}" pid="20" name="FSC#COOELAK@1.1001:RefBarCode">
    <vt:lpwstr>*KIP Zielraster_it*</vt:lpwstr>
  </property>
  <property fmtid="{D5CDD505-2E9C-101B-9397-08002B2CF9AE}" pid="21" name="FSC#COOELAK@1.1001:FileRefBarCode">
    <vt:lpwstr>*Umsetzung Integrationsförderung (545/2010/04154)*</vt:lpwstr>
  </property>
  <property fmtid="{D5CDD505-2E9C-101B-9397-08002B2CF9AE}" pid="22" name="FSC#COOELAK@1.1001:ExternalRef">
    <vt:lpwstr/>
  </property>
  <property fmtid="{D5CDD505-2E9C-101B-9397-08002B2CF9AE}" pid="23" name="FSC:objaddress">
    <vt:lpwstr>Virtuelle Eigenschaft nicht gefunden</vt:lpwstr>
  </property>
  <property fmtid="{D5CDD505-2E9C-101B-9397-08002B2CF9AE}" pid="24" name="filetitle">
    <vt:lpwstr>Schwerpunkteprogramm des Bundes</vt:lpwstr>
  </property>
  <property fmtid="{D5CDD505-2E9C-101B-9397-08002B2CF9AE}" pid="25" name="fileid">
    <vt:lpwstr>2007-00325</vt:lpwstr>
  </property>
  <property fmtid="{D5CDD505-2E9C-101B-9397-08002B2CF9AE}" pid="26" name="Aktenzeichen">
    <vt:lpwstr/>
  </property>
  <property fmtid="{D5CDD505-2E9C-101B-9397-08002B2CF9AE}" pid="27" name="fileregnr">
    <vt:lpwstr>361</vt:lpwstr>
  </property>
  <property fmtid="{D5CDD505-2E9C-101B-9397-08002B2CF9AE}" pid="28" name="Dok_Nr">
    <vt:lpwstr>H494-0288</vt:lpwstr>
  </property>
  <property fmtid="{D5CDD505-2E9C-101B-9397-08002B2CF9AE}" pid="29" name="Auftrag_Nr">
    <vt:lpwstr>2007-00325/01/02/06</vt:lpwstr>
  </property>
  <property fmtid="{D5CDD505-2E9C-101B-9397-08002B2CF9AE}" pid="30" name="strAktenzeichenKopf">
    <vt:lpwstr>Referenz/Aktenzeichen</vt:lpwstr>
  </property>
  <property fmtid="{D5CDD505-2E9C-101B-9397-08002B2CF9AE}" pid="31" name="Abteilung">
    <vt:lpwstr>Direktionsbereich Arbeit, Integration und B</vt:lpwstr>
  </property>
  <property fmtid="{D5CDD505-2E9C-101B-9397-08002B2CF9AE}" pid="32" name="Sektion">
    <vt:lpwstr>Abteilung Arbeit und Integration</vt:lpwstr>
  </property>
  <property fmtid="{D5CDD505-2E9C-101B-9397-08002B2CF9AE}" pid="33" name="##LOGO##">
    <vt:i4>1</vt:i4>
  </property>
  <property fmtid="{D5CDD505-2E9C-101B-9397-08002B2CF9AE}" pid="34" name="##LOGO2##">
    <vt:i4>0</vt:i4>
  </property>
  <property fmtid="{D5CDD505-2E9C-101B-9397-08002B2CF9AE}" pid="35" name="Amt">
    <vt:lpwstr>Bundesamt f</vt:lpwstr>
  </property>
  <property fmtid="{D5CDD505-2E9C-101B-9397-08002B2CF9AE}" pid="36" name="Amtkurz">
    <vt:lpwstr>BFM</vt:lpwstr>
  </property>
  <property fmtid="{D5CDD505-2E9C-101B-9397-08002B2CF9AE}" pid="37" name="Departement">
    <vt:lpwstr>Eidgen</vt:lpwstr>
  </property>
  <property fmtid="{D5CDD505-2E9C-101B-9397-08002B2CF9AE}" pid="38" name="Departementkurz">
    <vt:lpwstr>EJPD</vt:lpwstr>
  </property>
  <property fmtid="{D5CDD505-2E9C-101B-9397-08002B2CF9AE}" pid="39" name="Klassifizierung">
    <vt:lpwstr/>
  </property>
  <property fmtid="{D5CDD505-2E9C-101B-9397-08002B2CF9AE}" pid="40" name="strAktenzeichen">
    <vt:lpwstr>Referenz/Aktenzeichen</vt:lpwstr>
  </property>
  <property fmtid="{D5CDD505-2E9C-101B-9397-08002B2CF9AE}" pid="41" name="strUnserZeichen">
    <vt:lpwstr>Unser Zeichen</vt:lpwstr>
  </property>
  <property fmtid="{D5CDD505-2E9C-101B-9397-08002B2CF9AE}" pid="42" name="strDatum">
    <vt:lpwstr>Datum</vt:lpwstr>
  </property>
  <property fmtid="{D5CDD505-2E9C-101B-9397-08002B2CF9AE}" pid="43" name="Unser_Zeichen">
    <vt:lpwstr>Huf</vt:lpwstr>
  </property>
  <property fmtid="{D5CDD505-2E9C-101B-9397-08002B2CF9AE}" pid="44" name="Briefdatum">
    <vt:lpwstr>4. Dezember 2008</vt:lpwstr>
  </property>
  <property fmtid="{D5CDD505-2E9C-101B-9397-08002B2CF9AE}" pid="45" name="Gegenstand">
    <vt:lpwstr>Qualitative Berichterstattung Schwerpunkt 1</vt:lpwstr>
  </property>
  <property fmtid="{D5CDD505-2E9C-101B-9397-08002B2CF9AE}" pid="46" name="FSC#EJPDCFG@15.1700:RecipientSalutation">
    <vt:lpwstr/>
  </property>
  <property fmtid="{D5CDD505-2E9C-101B-9397-08002B2CF9AE}" pid="47" name="FSC#EJPDCFG@15.1700:RecipientTitle">
    <vt:lpwstr/>
  </property>
  <property fmtid="{D5CDD505-2E9C-101B-9397-08002B2CF9AE}" pid="48" name="FSC#EJPDCFG@15.1700:RecipientFirstname">
    <vt:lpwstr/>
  </property>
  <property fmtid="{D5CDD505-2E9C-101B-9397-08002B2CF9AE}" pid="49" name="FSC#EJPDCFG@15.1700:RecipientSurname">
    <vt:lpwstr/>
  </property>
  <property fmtid="{D5CDD505-2E9C-101B-9397-08002B2CF9AE}" pid="50" name="FSC#EJPDCFG@15.1700:RecipientStreet">
    <vt:lpwstr/>
  </property>
  <property fmtid="{D5CDD505-2E9C-101B-9397-08002B2CF9AE}" pid="51" name="FSC#EJPDCFG@15.1700:RecipientPOBox">
    <vt:lpwstr/>
  </property>
  <property fmtid="{D5CDD505-2E9C-101B-9397-08002B2CF9AE}" pid="52" name="FSC#EJPDCFG@15.1700:RecipientZIPCode">
    <vt:lpwstr/>
  </property>
  <property fmtid="{D5CDD505-2E9C-101B-9397-08002B2CF9AE}" pid="53" name="FSC#EJPDCFG@15.1700:RecipientCity">
    <vt:lpwstr/>
  </property>
  <property fmtid="{D5CDD505-2E9C-101B-9397-08002B2CF9AE}" pid="54" name="FSC#EJPDCFG@15.1700:RecipientCountry">
    <vt:lpwstr/>
  </property>
  <property fmtid="{D5CDD505-2E9C-101B-9397-08002B2CF9AE}" pid="55" name="FSC#EJPDCFG@15.1700:RecipientOrgname">
    <vt:lpwstr/>
  </property>
  <property fmtid="{D5CDD505-2E9C-101B-9397-08002B2CF9AE}" pid="56" name="FSC#EJPDCFG@15.1700:RecipientEMail">
    <vt:lpwstr/>
  </property>
  <property fmtid="{D5CDD505-2E9C-101B-9397-08002B2CF9AE}" pid="57" name="FSC#EJPDCFG@15.1700:RecipientContactSalutation">
    <vt:lpwstr/>
  </property>
  <property fmtid="{D5CDD505-2E9C-101B-9397-08002B2CF9AE}" pid="58" name="FSC#EJPDCFG@15.1700:RecipientContactFirstname">
    <vt:lpwstr/>
  </property>
  <property fmtid="{D5CDD505-2E9C-101B-9397-08002B2CF9AE}" pid="59" name="FSC#EJPDCFG@15.1700:RecipientContactSurname">
    <vt:lpwstr/>
  </property>
  <property fmtid="{D5CDD505-2E9C-101B-9397-08002B2CF9AE}" pid="60" name="FSC#EJPDCFG@15.1700:RecipientDate">
    <vt:lpwstr/>
  </property>
  <property fmtid="{D5CDD505-2E9C-101B-9397-08002B2CF9AE}" pid="61" name="FSC#EJPDCFG@15.1700:SubfileTitle">
    <vt:lpwstr>Raster KIP Ziele und Indikatoren Finanzen</vt:lpwstr>
  </property>
  <property fmtid="{D5CDD505-2E9C-101B-9397-08002B2CF9AE}" pid="62" name="FSC#EJPDCFG@15.1700:SubfileSubject">
    <vt:lpwstr/>
  </property>
  <property fmtid="{D5CDD505-2E9C-101B-9397-08002B2CF9AE}" pid="63" name="FSC#EJPDCFG@15.1700:SubfileDossierRef">
    <vt:lpwstr>545/2010/04154</vt:lpwstr>
  </property>
  <property fmtid="{D5CDD505-2E9C-101B-9397-08002B2CF9AE}" pid="64" name="FSC#EJPDCFG@15.1700:SubfileResponsibleFirstname">
    <vt:lpwstr/>
  </property>
  <property fmtid="{D5CDD505-2E9C-101B-9397-08002B2CF9AE}" pid="65" name="FSC#EJPDCFG@15.1700:SubfileResponsibleSurname">
    <vt:lpwstr/>
  </property>
  <property fmtid="{D5CDD505-2E9C-101B-9397-08002B2CF9AE}" pid="66" name="FSC#EJPDCFG@15.1700:SubfileResponsibleProfession">
    <vt:lpwstr/>
  </property>
  <property fmtid="{D5CDD505-2E9C-101B-9397-08002B2CF9AE}" pid="67" name="FSC#EJPDCFG@15.1700:SubfileResponsibleInitials">
    <vt:lpwstr/>
  </property>
  <property fmtid="{D5CDD505-2E9C-101B-9397-08002B2CF9AE}" pid="68" name="FSC#EJPDCFG@15.1700:AssignmentCommentHistory">
    <vt:lpwstr/>
  </property>
  <property fmtid="{D5CDD505-2E9C-101B-9397-08002B2CF9AE}" pid="69" name="FSC#EJPDCFG@15.1700:AssignmentDefaultComment">
    <vt:lpwstr/>
  </property>
  <property fmtid="{D5CDD505-2E9C-101B-9397-08002B2CF9AE}" pid="70" name="FSC#EJPDCFG@15.1700:AssignmentRemarks">
    <vt:lpwstr/>
  </property>
  <property fmtid="{D5CDD505-2E9C-101B-9397-08002B2CF9AE}" pid="71" name="FSC#EJPDCFG@15.1700:AssignmentExternalDate">
    <vt:lpwstr/>
  </property>
  <property fmtid="{D5CDD505-2E9C-101B-9397-08002B2CF9AE}" pid="72" name="FSC#EJPDCFG@15.1700:AssignmentProcessingDeadline">
    <vt:lpwstr/>
  </property>
  <property fmtid="{D5CDD505-2E9C-101B-9397-08002B2CF9AE}" pid="73" name="FSC#EJPDCFG@15.1700:AssignmentPlacingPosition">
    <vt:lpwstr/>
  </property>
  <property fmtid="{D5CDD505-2E9C-101B-9397-08002B2CF9AE}" pid="74" name="FSC#EJPDCFG@15.1700:AssignmentResponsible">
    <vt:lpwstr/>
  </property>
  <property fmtid="{D5CDD505-2E9C-101B-9397-08002B2CF9AE}" pid="75" name="FSC#EJPDCFG@15.1700:AssignmentUsers">
    <vt:lpwstr/>
  </property>
  <property fmtid="{D5CDD505-2E9C-101B-9397-08002B2CF9AE}" pid="76" name="FSC#EJPDCFG@15.1700:AssignmentUsersDone">
    <vt:lpwstr/>
  </property>
  <property fmtid="{D5CDD505-2E9C-101B-9397-08002B2CF9AE}" pid="77" name="FSC#EJPDCFG@15.1700:SubfileClassification">
    <vt:lpwstr>Nicht klassifiziert</vt:lpwstr>
  </property>
  <property fmtid="{D5CDD505-2E9C-101B-9397-08002B2CF9AE}" pid="78" name="FSC#EJPDCFG@15.1700:Department">
    <vt:lpwstr/>
  </property>
  <property fmtid="{D5CDD505-2E9C-101B-9397-08002B2CF9AE}" pid="79" name="FSC#EJPDCFG@15.1700:DepartmentShort">
    <vt:lpwstr/>
  </property>
  <property fmtid="{D5CDD505-2E9C-101B-9397-08002B2CF9AE}" pid="80" name="FSC#EJPDCFG@15.1700:HierarchyFirstLevel">
    <vt:lpwstr/>
  </property>
  <property fmtid="{D5CDD505-2E9C-101B-9397-08002B2CF9AE}" pid="81" name="FSC#EJPDCFG@15.1700:HierarchyFirstLevelShort">
    <vt:lpwstr/>
  </property>
  <property fmtid="{D5CDD505-2E9C-101B-9397-08002B2CF9AE}" pid="82" name="FSC#EJPDCFG@15.1700:HierarchySecondLevel">
    <vt:lpwstr/>
  </property>
  <property fmtid="{D5CDD505-2E9C-101B-9397-08002B2CF9AE}" pid="83" name="FSC#EJPDCFG@15.1700:HierarchyThirdLevel">
    <vt:lpwstr/>
  </property>
  <property fmtid="{D5CDD505-2E9C-101B-9397-08002B2CF9AE}" pid="84" name="FSC#EJPDCFG@15.1700:HierarchyFourthLevel">
    <vt:lpwstr/>
  </property>
  <property fmtid="{D5CDD505-2E9C-101B-9397-08002B2CF9AE}" pid="85" name="FSC#EJPDCFG@15.1700:HierarchyFifthLevel">
    <vt:lpwstr/>
  </property>
  <property fmtid="{D5CDD505-2E9C-101B-9397-08002B2CF9AE}" pid="86" name="FSC#EJPDCFG@15.1700:ObjaddressContentObject">
    <vt:lpwstr>COO.2180.101.7.249654</vt:lpwstr>
  </property>
  <property fmtid="{D5CDD505-2E9C-101B-9397-08002B2CF9AE}" pid="87" name="FSC#EJPDCFG@15.1700:SubfileResponsibleSalutation">
    <vt:lpwstr/>
  </property>
  <property fmtid="{D5CDD505-2E9C-101B-9397-08002B2CF9AE}" pid="88" name="FSC#EJPDCFG@15.1700:SubfileResponsibleTelOffice">
    <vt:lpwstr/>
  </property>
  <property fmtid="{D5CDD505-2E9C-101B-9397-08002B2CF9AE}" pid="89" name="FSC#EJPDCFG@15.1700:SubfileResponsibleTelFax">
    <vt:lpwstr/>
  </property>
  <property fmtid="{D5CDD505-2E9C-101B-9397-08002B2CF9AE}" pid="90" name="FSC#EJPDCFG@15.1700:SubfileResponsibleEmail">
    <vt:lpwstr/>
  </property>
  <property fmtid="{D5CDD505-2E9C-101B-9397-08002B2CF9AE}" pid="91" name="FSC#EJPDCFG@15.1700:SubfileResponsibleUrl">
    <vt:lpwstr/>
  </property>
  <property fmtid="{D5CDD505-2E9C-101B-9397-08002B2CF9AE}" pid="92" name="FSC#EJPDCFG@15.1700:SubfileResponsibleAddress">
    <vt:lpwstr/>
  </property>
  <property fmtid="{D5CDD505-2E9C-101B-9397-08002B2CF9AE}" pid="93" name="FSC#EJPDCFG@15.1700:FileRefOU">
    <vt:lpwstr/>
  </property>
  <property fmtid="{D5CDD505-2E9C-101B-9397-08002B2CF9AE}" pid="94" name="FSC#EJPDCFG@15.1700:OU">
    <vt:lpwstr>Abteilung Integration (AI)</vt:lpwstr>
  </property>
  <property fmtid="{D5CDD505-2E9C-101B-9397-08002B2CF9AE}" pid="95" name="FSC#EJPDCFG@15.1700:Department2">
    <vt:lpwstr>Sektion Integration (Integration)</vt:lpwstr>
  </property>
  <property fmtid="{D5CDD505-2E9C-101B-9397-08002B2CF9AE}" pid="96" name="FSC#EJPDCFG@15.1700:Recipient">
    <vt:lpwstr/>
  </property>
  <property fmtid="{D5CDD505-2E9C-101B-9397-08002B2CF9AE}" pid="97" name="FSC#COOSYSTEM@1.1:Container">
    <vt:lpwstr>COO.2180.101.7.249654</vt:lpwstr>
  </property>
  <property fmtid="{D5CDD505-2E9C-101B-9397-08002B2CF9AE}" pid="98" name="FSC#COOELAK@1.1001:IncomingNumber">
    <vt:lpwstr/>
  </property>
  <property fmtid="{D5CDD505-2E9C-101B-9397-08002B2CF9AE}" pid="99" name="FSC#COOELAK@1.1001:IncomingSubject">
    <vt:lpwstr/>
  </property>
  <property fmtid="{D5CDD505-2E9C-101B-9397-08002B2CF9AE}" pid="100" name="FSC#COOELAK@1.1001:ProcessResponsible">
    <vt:lpwstr/>
  </property>
  <property fmtid="{D5CDD505-2E9C-101B-9397-08002B2CF9AE}" pid="101" name="FSC#COOELAK@1.1001:ProcessResponsiblePhone">
    <vt:lpwstr/>
  </property>
  <property fmtid="{D5CDD505-2E9C-101B-9397-08002B2CF9AE}" pid="102" name="FSC#COOELAK@1.1001:ProcessResponsibleMail">
    <vt:lpwstr/>
  </property>
  <property fmtid="{D5CDD505-2E9C-101B-9397-08002B2CF9AE}" pid="103" name="FSC#COOELAK@1.1001:ProcessResponsibleFax">
    <vt:lpwstr/>
  </property>
  <property fmtid="{D5CDD505-2E9C-101B-9397-08002B2CF9AE}" pid="104" name="FSC#COOELAK@1.1001:ApproverFirstName">
    <vt:lpwstr/>
  </property>
  <property fmtid="{D5CDD505-2E9C-101B-9397-08002B2CF9AE}" pid="105" name="FSC#COOELAK@1.1001:ApproverSurName">
    <vt:lpwstr/>
  </property>
  <property fmtid="{D5CDD505-2E9C-101B-9397-08002B2CF9AE}" pid="106" name="FSC#COOELAK@1.1001:ApproverTitle">
    <vt:lpwstr/>
  </property>
  <property fmtid="{D5CDD505-2E9C-101B-9397-08002B2CF9AE}" pid="107" name="FSC#COOELAK@1.1001:ExternalDate">
    <vt:lpwstr/>
  </property>
  <property fmtid="{D5CDD505-2E9C-101B-9397-08002B2CF9AE}" pid="108" name="FSC#COOELAK@1.1001:SettlementApprovedAt">
    <vt:lpwstr/>
  </property>
  <property fmtid="{D5CDD505-2E9C-101B-9397-08002B2CF9AE}" pid="109" name="FSC#COOELAK@1.1001:BaseNumber">
    <vt:lpwstr>545</vt:lpwstr>
  </property>
  <property fmtid="{D5CDD505-2E9C-101B-9397-08002B2CF9AE}" pid="110" name="FSC#COOELAK@1.1001:CurrentUserRolePos">
    <vt:lpwstr>Sachbearbeiter/-in</vt:lpwstr>
  </property>
  <property fmtid="{D5CDD505-2E9C-101B-9397-08002B2CF9AE}" pid="111" name="FSC#COOELAK@1.1001:CurrentUserEmail">
    <vt:lpwstr>reto.neuhaus@bfm.admin.ch</vt:lpwstr>
  </property>
  <property fmtid="{D5CDD505-2E9C-101B-9397-08002B2CF9AE}" pid="112" name="FSC#ELAKGOV@1.1001:PersonalSubjGender">
    <vt:lpwstr/>
  </property>
  <property fmtid="{D5CDD505-2E9C-101B-9397-08002B2CF9AE}" pid="113" name="FSC#ELAKGOV@1.1001:PersonalSubjFirstName">
    <vt:lpwstr/>
  </property>
  <property fmtid="{D5CDD505-2E9C-101B-9397-08002B2CF9AE}" pid="114" name="FSC#ELAKGOV@1.1001:PersonalSubjSurName">
    <vt:lpwstr/>
  </property>
  <property fmtid="{D5CDD505-2E9C-101B-9397-08002B2CF9AE}" pid="115" name="FSC#ELAKGOV@1.1001:PersonalSubjSalutation">
    <vt:lpwstr/>
  </property>
  <property fmtid="{D5CDD505-2E9C-101B-9397-08002B2CF9AE}" pid="116" name="FSC#ELAKGOV@1.1001:PersonalSubjAddress">
    <vt:lpwstr/>
  </property>
  <property fmtid="{D5CDD505-2E9C-101B-9397-08002B2CF9AE}" pid="117" name="FSC#EJPDIMPORT@100.2000:Recipient">
    <vt:lpwstr/>
  </property>
  <property fmtid="{D5CDD505-2E9C-101B-9397-08002B2CF9AE}" pid="118" name="FSC$NOPARSEFILE">
    <vt:bool>true</vt:bool>
  </property>
</Properties>
</file>